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79611" w14:textId="77777777" w:rsidR="00C84AA2" w:rsidRDefault="00C84AA2" w:rsidP="00F10983">
      <w:pPr>
        <w:tabs>
          <w:tab w:val="left" w:pos="1440"/>
        </w:tabs>
        <w:rPr>
          <w:rFonts w:ascii="ArialMT" w:hAnsi="ArialMT" w:cs="ArialMT"/>
          <w:color w:val="000000" w:themeColor="text1"/>
          <w:sz w:val="56"/>
          <w:szCs w:val="60"/>
          <w:lang w:val="fr-CA"/>
        </w:rPr>
      </w:pPr>
    </w:p>
    <w:p w14:paraId="3B650CB4" w14:textId="77777777" w:rsidR="00F10983" w:rsidRDefault="00C84AA2" w:rsidP="00F10983">
      <w:pPr>
        <w:tabs>
          <w:tab w:val="left" w:pos="1440"/>
        </w:tabs>
        <w:rPr>
          <w:rFonts w:ascii="ArialMT" w:hAnsi="ArialMT" w:cs="ArialMT"/>
          <w:color w:val="000000" w:themeColor="text1"/>
          <w:sz w:val="56"/>
          <w:szCs w:val="60"/>
          <w:lang w:val="fr-CA"/>
        </w:rPr>
      </w:pPr>
      <w:proofErr w:type="spellStart"/>
      <w:r>
        <w:rPr>
          <w:rFonts w:ascii="ArialMT" w:hAnsi="ArialMT" w:cs="ArialMT"/>
          <w:color w:val="000000" w:themeColor="text1"/>
          <w:sz w:val="56"/>
          <w:szCs w:val="60"/>
          <w:lang w:val="fr-CA"/>
        </w:rPr>
        <w:t>Special</w:t>
      </w:r>
      <w:proofErr w:type="spellEnd"/>
      <w:r>
        <w:rPr>
          <w:rFonts w:ascii="ArialMT" w:hAnsi="ArialMT" w:cs="ArialMT"/>
          <w:color w:val="000000" w:themeColor="text1"/>
          <w:sz w:val="56"/>
          <w:szCs w:val="60"/>
          <w:lang w:val="fr-CA"/>
        </w:rPr>
        <w:t xml:space="preserve"> </w:t>
      </w:r>
      <w:proofErr w:type="spellStart"/>
      <w:r>
        <w:rPr>
          <w:rFonts w:ascii="ArialMT" w:hAnsi="ArialMT" w:cs="ArialMT"/>
          <w:color w:val="000000" w:themeColor="text1"/>
          <w:sz w:val="56"/>
          <w:szCs w:val="60"/>
          <w:lang w:val="fr-CA"/>
        </w:rPr>
        <w:t>Education</w:t>
      </w:r>
      <w:proofErr w:type="spellEnd"/>
      <w:r>
        <w:rPr>
          <w:rFonts w:ascii="ArialMT" w:hAnsi="ArialMT" w:cs="ArialMT"/>
          <w:color w:val="000000" w:themeColor="text1"/>
          <w:sz w:val="56"/>
          <w:szCs w:val="60"/>
          <w:lang w:val="fr-CA"/>
        </w:rPr>
        <w:t xml:space="preserve"> </w:t>
      </w:r>
      <w:proofErr w:type="spellStart"/>
      <w:r>
        <w:rPr>
          <w:rFonts w:ascii="ArialMT" w:hAnsi="ArialMT" w:cs="ArialMT"/>
          <w:color w:val="000000" w:themeColor="text1"/>
          <w:sz w:val="56"/>
          <w:szCs w:val="60"/>
          <w:lang w:val="fr-CA"/>
        </w:rPr>
        <w:t>Advisory</w:t>
      </w:r>
      <w:proofErr w:type="spellEnd"/>
      <w:r>
        <w:rPr>
          <w:rFonts w:ascii="ArialMT" w:hAnsi="ArialMT" w:cs="ArialMT"/>
          <w:color w:val="000000" w:themeColor="text1"/>
          <w:sz w:val="56"/>
          <w:szCs w:val="60"/>
          <w:lang w:val="fr-CA"/>
        </w:rPr>
        <w:t xml:space="preserve"> Council</w:t>
      </w:r>
    </w:p>
    <w:p w14:paraId="2EA5190D" w14:textId="77777777" w:rsidR="00F10983" w:rsidRDefault="00F10983" w:rsidP="00F10983">
      <w:pPr>
        <w:tabs>
          <w:tab w:val="left" w:pos="1440"/>
        </w:tabs>
        <w:rPr>
          <w:rFonts w:ascii="ArialMT" w:hAnsi="ArialMT" w:cs="ArialMT"/>
          <w:b/>
          <w:color w:val="000000" w:themeColor="text1"/>
          <w:sz w:val="56"/>
          <w:szCs w:val="60"/>
          <w:lang w:val="fr-CA"/>
        </w:rPr>
      </w:pPr>
      <w:r w:rsidRPr="00F10983">
        <w:rPr>
          <w:rFonts w:ascii="ArialMT" w:hAnsi="ArialMT" w:cs="ArialMT"/>
          <w:b/>
          <w:color w:val="000000" w:themeColor="text1"/>
          <w:sz w:val="56"/>
          <w:szCs w:val="60"/>
          <w:lang w:val="fr-CA"/>
        </w:rPr>
        <w:t xml:space="preserve">ANNUAL REPORT </w:t>
      </w:r>
    </w:p>
    <w:p w14:paraId="0EBEE264" w14:textId="77777777" w:rsidR="00C84AA2" w:rsidRPr="00F10983" w:rsidRDefault="00C84AA2" w:rsidP="00F10983">
      <w:pPr>
        <w:tabs>
          <w:tab w:val="left" w:pos="1440"/>
        </w:tabs>
        <w:rPr>
          <w:rFonts w:ascii="Arial-Black" w:hAnsi="Arial-Black" w:cs="Arial-Black"/>
          <w:b/>
          <w:bCs/>
          <w:color w:val="000000" w:themeColor="text1"/>
          <w:sz w:val="72"/>
          <w:szCs w:val="76"/>
          <w:lang w:val="fr-CA"/>
        </w:rPr>
      </w:pPr>
    </w:p>
    <w:p w14:paraId="4BFFC190" w14:textId="77777777" w:rsidR="00D8511A" w:rsidRDefault="00F10983" w:rsidP="00F10983">
      <w:pPr>
        <w:rPr>
          <w:color w:val="000000" w:themeColor="text1"/>
        </w:rPr>
      </w:pPr>
      <w:r>
        <w:rPr>
          <w:noProof/>
          <w:color w:val="000000" w:themeColor="text1"/>
        </w:rPr>
        <w:drawing>
          <wp:inline distT="0" distB="0" distL="0" distR="0" wp14:anchorId="280C525C" wp14:editId="7BC05FB2">
            <wp:extent cx="5943600" cy="3964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WhitePlumeria.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2DB183BC" w14:textId="77777777" w:rsidR="00F10983" w:rsidRDefault="00F10983" w:rsidP="00F10983">
      <w:pPr>
        <w:rPr>
          <w:color w:val="000000" w:themeColor="text1"/>
        </w:rPr>
      </w:pPr>
    </w:p>
    <w:p w14:paraId="0E1795A5" w14:textId="77777777" w:rsidR="00F10983" w:rsidRDefault="00F10983" w:rsidP="00F10983">
      <w:pPr>
        <w:rPr>
          <w:color w:val="000000" w:themeColor="text1"/>
        </w:rPr>
      </w:pPr>
    </w:p>
    <w:p w14:paraId="39D4A652" w14:textId="77777777" w:rsidR="00F10983" w:rsidRDefault="00F10983" w:rsidP="00F10983">
      <w:pPr>
        <w:rPr>
          <w:color w:val="000000" w:themeColor="text1"/>
        </w:rPr>
      </w:pPr>
    </w:p>
    <w:p w14:paraId="2DFD674A" w14:textId="77777777" w:rsidR="00C84AA2" w:rsidRPr="00C84AA2" w:rsidRDefault="00C84AA2" w:rsidP="00C84AA2">
      <w:pPr>
        <w:tabs>
          <w:tab w:val="left" w:pos="1440"/>
        </w:tabs>
        <w:rPr>
          <w:rFonts w:ascii="ArialMT" w:hAnsi="ArialMT" w:cs="ArialMT"/>
          <w:color w:val="000000" w:themeColor="text1"/>
          <w:sz w:val="60"/>
          <w:szCs w:val="60"/>
        </w:rPr>
      </w:pPr>
      <w:r w:rsidRPr="00C84AA2">
        <w:rPr>
          <w:rFonts w:ascii="ArialMT" w:hAnsi="ArialMT" w:cs="ArialMT"/>
          <w:color w:val="000000" w:themeColor="text1"/>
          <w:sz w:val="60"/>
          <w:szCs w:val="60"/>
        </w:rPr>
        <w:t>Relating to SEAC Activities</w:t>
      </w:r>
    </w:p>
    <w:p w14:paraId="6D705101" w14:textId="77777777" w:rsidR="00F10983" w:rsidRPr="00C84AA2" w:rsidRDefault="00C84AA2" w:rsidP="00C84AA2">
      <w:pPr>
        <w:rPr>
          <w:color w:val="000000" w:themeColor="text1"/>
        </w:rPr>
      </w:pPr>
      <w:r w:rsidRPr="00C84AA2">
        <w:rPr>
          <w:rFonts w:ascii="ArialMT" w:hAnsi="ArialMT" w:cs="ArialMT"/>
          <w:color w:val="000000" w:themeColor="text1"/>
          <w:sz w:val="60"/>
          <w:szCs w:val="60"/>
        </w:rPr>
        <w:t>July 1, 2015 to June 30, 2016</w:t>
      </w:r>
    </w:p>
    <w:p w14:paraId="08E08C60" w14:textId="77777777" w:rsidR="00F10983" w:rsidRDefault="00F10983" w:rsidP="00F10983">
      <w:pPr>
        <w:rPr>
          <w:color w:val="000000" w:themeColor="text1"/>
        </w:rPr>
      </w:pPr>
    </w:p>
    <w:p w14:paraId="399E7C75" w14:textId="77777777" w:rsidR="003F48F2" w:rsidRDefault="003F48F2" w:rsidP="00F10983">
      <w:pPr>
        <w:rPr>
          <w:color w:val="000000" w:themeColor="text1"/>
        </w:rPr>
      </w:pPr>
    </w:p>
    <w:p w14:paraId="2975FFD7" w14:textId="77777777" w:rsidR="00F10983" w:rsidRDefault="00F10983" w:rsidP="00F10983">
      <w:pPr>
        <w:rPr>
          <w:color w:val="000000" w:themeColor="text1"/>
        </w:rPr>
      </w:pPr>
    </w:p>
    <w:p w14:paraId="2EE4A117" w14:textId="77777777" w:rsidR="00C84AA2" w:rsidRDefault="00C84AA2" w:rsidP="00C84AA2">
      <w:pPr>
        <w:tabs>
          <w:tab w:val="left" w:pos="1440"/>
        </w:tabs>
        <w:rPr>
          <w:rFonts w:ascii="Arial-BoldMT" w:hAnsi="Arial-BoldMT" w:cs="Arial-BoldMT"/>
          <w:b/>
          <w:bCs/>
          <w:color w:val="506C21"/>
          <w:sz w:val="36"/>
          <w:szCs w:val="36"/>
        </w:rPr>
      </w:pPr>
      <w:r w:rsidRPr="00C84AA2">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lastRenderedPageBreak/>
        <w:t>M</w:t>
      </w:r>
      <w:r w:rsidRPr="00C84AA2">
        <w:rPr>
          <w:rFonts w:ascii="Arial-BoldMT" w:hAnsi="Arial-BoldMT" w:cs="Arial-BoldMT"/>
          <w:b/>
          <w:bCs/>
          <w:color w:val="506C21"/>
          <w:sz w:val="36"/>
          <w:szCs w:val="36"/>
        </w:rPr>
        <w:t>essage from the Chair</w:t>
      </w:r>
      <w:r>
        <w:rPr>
          <w:rFonts w:ascii="Arial-BoldMT" w:hAnsi="Arial-BoldMT" w:cs="Arial-BoldMT"/>
          <w:b/>
          <w:bCs/>
          <w:color w:val="506C21"/>
          <w:sz w:val="36"/>
          <w:szCs w:val="36"/>
        </w:rPr>
        <w:t xml:space="preserve">      </w:t>
      </w:r>
      <w:r>
        <w:rPr>
          <w:rFonts w:ascii="Arial-BoldMT" w:hAnsi="Arial-BoldMT" w:cs="Arial-BoldMT"/>
          <w:b/>
          <w:bCs/>
          <w:noProof/>
          <w:color w:val="506C21"/>
          <w:sz w:val="36"/>
          <w:szCs w:val="36"/>
        </w:rPr>
        <w:drawing>
          <wp:inline distT="0" distB="0" distL="0" distR="0" wp14:anchorId="1E242C6C" wp14:editId="6CC8EF57">
            <wp:extent cx="1330630" cy="10080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003.png"/>
                    <pic:cNvPicPr/>
                  </pic:nvPicPr>
                  <pic:blipFill>
                    <a:blip r:embed="rId5">
                      <a:extLst>
                        <a:ext uri="{28A0092B-C50C-407E-A947-70E740481C1C}">
                          <a14:useLocalDpi xmlns:a14="http://schemas.microsoft.com/office/drawing/2010/main" val="0"/>
                        </a:ext>
                      </a:extLst>
                    </a:blip>
                    <a:stretch>
                      <a:fillRect/>
                    </a:stretch>
                  </pic:blipFill>
                  <pic:spPr>
                    <a:xfrm>
                      <a:off x="0" y="0"/>
                      <a:ext cx="1362812" cy="1032433"/>
                    </a:xfrm>
                    <a:prstGeom prst="rect">
                      <a:avLst/>
                    </a:prstGeom>
                  </pic:spPr>
                </pic:pic>
              </a:graphicData>
            </a:graphic>
          </wp:inline>
        </w:drawing>
      </w:r>
    </w:p>
    <w:p w14:paraId="1404BBDC" w14:textId="77777777" w:rsidR="00C84AA2" w:rsidRDefault="00C84AA2" w:rsidP="00C84AA2">
      <w:pPr>
        <w:pStyle w:val="BasicParagraph"/>
        <w:suppressAutoHyphens/>
        <w:rPr>
          <w:rFonts w:ascii="ArialMT" w:hAnsi="ArialMT" w:cs="ArialMT"/>
          <w:sz w:val="22"/>
          <w:szCs w:val="22"/>
        </w:rPr>
      </w:pPr>
      <w:r>
        <w:rPr>
          <w:rFonts w:ascii="ArialMT" w:hAnsi="ArialMT" w:cs="ArialMT"/>
          <w:sz w:val="22"/>
          <w:szCs w:val="22"/>
        </w:rPr>
        <w:t>This was a full year for SEAC. We miss our Legislative chair Tom Smith who sadly passed away suddenly. We are grateful that Ivalee Sinclair is feeling better and was able to fill in for Tom at the legislative session.</w:t>
      </w:r>
    </w:p>
    <w:p w14:paraId="14A7ABDC" w14:textId="77777777" w:rsidR="00C84AA2" w:rsidRDefault="00C84AA2" w:rsidP="00C84AA2">
      <w:pPr>
        <w:pStyle w:val="BasicParagraph"/>
        <w:suppressAutoHyphens/>
        <w:rPr>
          <w:rFonts w:ascii="ArialMT" w:hAnsi="ArialMT" w:cs="ArialMT"/>
          <w:sz w:val="22"/>
          <w:szCs w:val="22"/>
        </w:rPr>
      </w:pPr>
    </w:p>
    <w:p w14:paraId="7F78CE97" w14:textId="77777777" w:rsidR="00C84AA2" w:rsidRDefault="00C84AA2" w:rsidP="00C84AA2">
      <w:pPr>
        <w:pStyle w:val="BasicParagraph"/>
        <w:suppressAutoHyphens/>
        <w:rPr>
          <w:rFonts w:ascii="ArialMT" w:hAnsi="ArialMT" w:cs="ArialMT"/>
          <w:sz w:val="22"/>
          <w:szCs w:val="22"/>
        </w:rPr>
      </w:pPr>
      <w:r>
        <w:rPr>
          <w:rFonts w:ascii="ArialMT" w:hAnsi="ArialMT" w:cs="ArialMT"/>
          <w:sz w:val="22"/>
          <w:szCs w:val="22"/>
        </w:rPr>
        <w:t xml:space="preserve">We also appreciate the Superintendent providing a focus on Special Education. While nothing substantive has </w:t>
      </w:r>
      <w:proofErr w:type="spellStart"/>
      <w:r>
        <w:rPr>
          <w:rFonts w:ascii="ArialMT" w:hAnsi="ArialMT" w:cs="ArialMT"/>
          <w:sz w:val="22"/>
          <w:szCs w:val="22"/>
        </w:rPr>
        <w:t>came</w:t>
      </w:r>
      <w:proofErr w:type="spellEnd"/>
      <w:r>
        <w:rPr>
          <w:rFonts w:ascii="ArialMT" w:hAnsi="ArialMT" w:cs="ArialMT"/>
          <w:sz w:val="22"/>
          <w:szCs w:val="22"/>
        </w:rPr>
        <w:t xml:space="preserve"> out of this yet, together we made great strides toward better policies. It helped SEAC gain the ear of the department and allowed us to better partner toward education for all students with disabilities. We accomplished much, the most exciting of which is sharing testimony with the Board of Education on their policies on inclusion, discipline, school health services and related services.</w:t>
      </w:r>
    </w:p>
    <w:p w14:paraId="589A757C" w14:textId="77777777" w:rsidR="00C84AA2" w:rsidRDefault="00C84AA2" w:rsidP="00C84AA2">
      <w:pPr>
        <w:pStyle w:val="BasicParagraph"/>
        <w:suppressAutoHyphens/>
        <w:rPr>
          <w:rFonts w:ascii="ArialMT" w:hAnsi="ArialMT" w:cs="ArialMT"/>
          <w:sz w:val="22"/>
          <w:szCs w:val="22"/>
        </w:rPr>
      </w:pPr>
    </w:p>
    <w:p w14:paraId="3899EEFD" w14:textId="77777777" w:rsidR="00C84AA2" w:rsidRDefault="00C84AA2" w:rsidP="00C84AA2">
      <w:pPr>
        <w:pStyle w:val="BasicParagraph"/>
        <w:suppressAutoHyphens/>
        <w:rPr>
          <w:rFonts w:ascii="ArialMT" w:hAnsi="ArialMT" w:cs="ArialMT"/>
          <w:sz w:val="22"/>
          <w:szCs w:val="22"/>
        </w:rPr>
      </w:pPr>
      <w:r>
        <w:rPr>
          <w:rFonts w:ascii="ArialMT" w:hAnsi="ArialMT" w:cs="ArialMT"/>
          <w:sz w:val="22"/>
          <w:szCs w:val="22"/>
        </w:rPr>
        <w:t>SEAC was also invited to present to the Governor’s Task Force on ESSA as well as to the Governor’s meeting on Education. These two landmark meetings indicate the Governor’s priority on Public Education and we are glad to ensure special education has a voice in the process.</w:t>
      </w:r>
    </w:p>
    <w:p w14:paraId="04722AB1" w14:textId="77777777" w:rsidR="00C84AA2" w:rsidRDefault="00C84AA2" w:rsidP="00C84AA2">
      <w:pPr>
        <w:pStyle w:val="BasicParagraph"/>
        <w:suppressAutoHyphens/>
        <w:rPr>
          <w:rFonts w:ascii="ArialMT" w:hAnsi="ArialMT" w:cs="ArialMT"/>
          <w:sz w:val="22"/>
          <w:szCs w:val="22"/>
        </w:rPr>
      </w:pPr>
    </w:p>
    <w:p w14:paraId="2ADC866B" w14:textId="77777777" w:rsidR="00C84AA2" w:rsidRDefault="00C84AA2" w:rsidP="00C84AA2">
      <w:pPr>
        <w:pStyle w:val="BasicParagraph"/>
        <w:suppressAutoHyphens/>
        <w:rPr>
          <w:rFonts w:ascii="ArialMT" w:hAnsi="ArialMT" w:cs="ArialMT"/>
          <w:sz w:val="22"/>
          <w:szCs w:val="22"/>
        </w:rPr>
      </w:pPr>
      <w:r>
        <w:rPr>
          <w:rFonts w:ascii="ArialMT" w:hAnsi="ArialMT" w:cs="ArialMT"/>
          <w:sz w:val="22"/>
          <w:szCs w:val="22"/>
        </w:rPr>
        <w:t>My thanks to all the members of the Special Education Advisory Council for their hard work and I look forward to another year as chair.</w:t>
      </w:r>
    </w:p>
    <w:p w14:paraId="691D8099" w14:textId="77777777" w:rsidR="00C84AA2" w:rsidRDefault="00C84AA2" w:rsidP="00C84AA2">
      <w:pPr>
        <w:pStyle w:val="BasicParagraph"/>
        <w:suppressAutoHyphens/>
        <w:rPr>
          <w:rFonts w:ascii="ArialMT" w:hAnsi="ArialMT" w:cs="ArialMT"/>
          <w:sz w:val="22"/>
          <w:szCs w:val="22"/>
        </w:rPr>
      </w:pPr>
    </w:p>
    <w:p w14:paraId="2BDB6398" w14:textId="77777777" w:rsidR="00C84AA2" w:rsidRDefault="00C84AA2" w:rsidP="00C84AA2">
      <w:pPr>
        <w:pStyle w:val="BasicParagraph"/>
        <w:suppressAutoHyphens/>
        <w:rPr>
          <w:rFonts w:ascii="ArialMT" w:hAnsi="ArialMT" w:cs="ArialMT"/>
          <w:sz w:val="22"/>
          <w:szCs w:val="22"/>
        </w:rPr>
      </w:pPr>
      <w:r>
        <w:rPr>
          <w:rFonts w:ascii="ArialMT" w:hAnsi="ArialMT" w:cs="ArialMT"/>
          <w:sz w:val="22"/>
          <w:szCs w:val="22"/>
        </w:rPr>
        <w:t>We hope that special education stakeholders find the information in this report of interest and value. SEAC always welcomes your feedback.</w:t>
      </w:r>
    </w:p>
    <w:p w14:paraId="1A889B48" w14:textId="77777777" w:rsidR="00C84AA2" w:rsidRDefault="00C84AA2" w:rsidP="00C84AA2">
      <w:pPr>
        <w:pStyle w:val="BasicParagraph"/>
        <w:suppressAutoHyphens/>
        <w:rPr>
          <w:rFonts w:ascii="ArialMT" w:hAnsi="ArialMT" w:cs="ArialMT"/>
          <w:sz w:val="22"/>
          <w:szCs w:val="22"/>
        </w:rPr>
      </w:pPr>
    </w:p>
    <w:p w14:paraId="05B9E390" w14:textId="77777777" w:rsidR="00C84AA2" w:rsidRDefault="00C84AA2" w:rsidP="00C84AA2">
      <w:pPr>
        <w:pStyle w:val="BasicParagraph"/>
        <w:suppressAutoHyphens/>
        <w:rPr>
          <w:rFonts w:ascii="ArialMT" w:hAnsi="ArialMT" w:cs="ArialMT"/>
          <w:sz w:val="22"/>
          <w:szCs w:val="22"/>
        </w:rPr>
      </w:pPr>
      <w:r>
        <w:rPr>
          <w:rFonts w:ascii="ArialMT" w:hAnsi="ArialMT" w:cs="ArialMT"/>
          <w:sz w:val="22"/>
          <w:szCs w:val="22"/>
        </w:rPr>
        <w:t>Martha M. Guinan</w:t>
      </w:r>
    </w:p>
    <w:p w14:paraId="475BCCF3" w14:textId="77777777" w:rsidR="00C84AA2" w:rsidRDefault="00C84AA2" w:rsidP="00C84AA2">
      <w:pPr>
        <w:pStyle w:val="BasicParagraph"/>
        <w:suppressAutoHyphens/>
        <w:rPr>
          <w:rFonts w:ascii="ArialMT" w:hAnsi="ArialMT" w:cs="ArialMT"/>
          <w:sz w:val="22"/>
          <w:szCs w:val="22"/>
        </w:rPr>
      </w:pPr>
    </w:p>
    <w:p w14:paraId="27D2649D" w14:textId="77777777" w:rsidR="00C84AA2" w:rsidRDefault="00C84AA2" w:rsidP="00C84AA2">
      <w:pPr>
        <w:tabs>
          <w:tab w:val="left" w:pos="1440"/>
        </w:tabs>
        <w:rPr>
          <w:rFonts w:ascii="Arial-BoldMT" w:hAnsi="Arial-BoldMT" w:cs="Arial-BoldMT"/>
          <w:b/>
          <w:bCs/>
          <w:color w:val="506C21"/>
          <w:sz w:val="36"/>
          <w:szCs w:val="36"/>
        </w:rPr>
      </w:pPr>
      <w:r w:rsidRPr="00C84AA2">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C</w:t>
      </w:r>
      <w:r w:rsidRPr="00C84AA2">
        <w:rPr>
          <w:rFonts w:ascii="Arial-BoldMT" w:hAnsi="Arial-BoldMT" w:cs="Arial-BoldMT"/>
          <w:b/>
          <w:bCs/>
          <w:color w:val="506C21"/>
          <w:sz w:val="36"/>
          <w:szCs w:val="36"/>
        </w:rPr>
        <w:t>ontact Information for SEAC</w:t>
      </w:r>
    </w:p>
    <w:p w14:paraId="4D6AA8CF"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Special Education Advisory Council (SEAC)</w:t>
      </w:r>
    </w:p>
    <w:p w14:paraId="0FDAFBDF"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919 Ala Moana Blvd., Room 101</w:t>
      </w:r>
    </w:p>
    <w:p w14:paraId="5EFD585A"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Honolulu, HI  96814</w:t>
      </w:r>
    </w:p>
    <w:p w14:paraId="38335355"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(808) 586-8126 V/TTY</w:t>
      </w:r>
    </w:p>
    <w:p w14:paraId="2410A72B"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(808) 586-8129 fax</w:t>
      </w:r>
    </w:p>
    <w:p w14:paraId="2DE9D472"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Email:  spin@doh.hawaii.gov</w:t>
      </w:r>
    </w:p>
    <w:p w14:paraId="597F0713" w14:textId="7EC18437" w:rsidR="00BA4CF4" w:rsidRPr="00C84AA2" w:rsidRDefault="00C84AA2" w:rsidP="00C84AA2">
      <w:pPr>
        <w:tabs>
          <w:tab w:val="left" w:pos="1440"/>
        </w:tabs>
        <w:rPr>
          <w:rFonts w:ascii="ArialMT" w:hAnsi="ArialMT" w:cs="ArialMT"/>
          <w:color w:val="506C21"/>
        </w:rPr>
      </w:pPr>
      <w:r w:rsidRPr="00C84AA2">
        <w:rPr>
          <w:rFonts w:ascii="ArialMT" w:hAnsi="ArialMT" w:cs="ArialMT"/>
          <w:color w:val="506C21"/>
        </w:rPr>
        <w:t xml:space="preserve">Website:  </w:t>
      </w:r>
      <w:hyperlink r:id="rId6" w:history="1">
        <w:r w:rsidR="00BA4CF4" w:rsidRPr="00753561">
          <w:rPr>
            <w:rStyle w:val="Hyperlink"/>
            <w:rFonts w:ascii="ArialMT" w:hAnsi="ArialMT" w:cs="ArialMT"/>
          </w:rPr>
          <w:t>http://www.seac-hawaii.org</w:t>
        </w:r>
      </w:hyperlink>
    </w:p>
    <w:p w14:paraId="3CA66329" w14:textId="77777777" w:rsidR="00C84AA2" w:rsidRDefault="00C84AA2" w:rsidP="00C84AA2">
      <w:pPr>
        <w:pStyle w:val="BasicParagraph"/>
        <w:suppressAutoHyphens/>
        <w:rPr>
          <w:rFonts w:ascii="ArialMT" w:hAnsi="ArialMT" w:cs="ArialMT"/>
          <w:sz w:val="22"/>
          <w:szCs w:val="22"/>
        </w:rPr>
      </w:pPr>
    </w:p>
    <w:p w14:paraId="5636FFEC" w14:textId="77777777" w:rsidR="00C84AA2" w:rsidRPr="00C84AA2" w:rsidRDefault="00C84AA2" w:rsidP="00C84AA2">
      <w:pPr>
        <w:tabs>
          <w:tab w:val="left" w:pos="1440"/>
        </w:tabs>
        <w:rPr>
          <w:rFonts w:ascii="ArialMT" w:hAnsi="ArialMT" w:cs="ArialMT"/>
          <w:color w:val="506C21"/>
        </w:rPr>
      </w:pPr>
      <w:r w:rsidRPr="00C84AA2">
        <w:rPr>
          <w:rFonts w:ascii="ArialMT" w:hAnsi="ArialMT" w:cs="ArialMT"/>
          <w:color w:val="506C21"/>
        </w:rPr>
        <w:t>Agendas, meeting schedules, minutes and other SEAC reports can be found online.  Meetings are open to the public and each meeting agenda includes time for input from the public.  Individuals may present their input in writing by mail, fax or email or by speaking to members at the meetings.</w:t>
      </w:r>
    </w:p>
    <w:p w14:paraId="60FA2CB6" w14:textId="77777777" w:rsidR="00BA4CF4" w:rsidRDefault="00BA4CF4" w:rsidP="003F48F2">
      <w:pPr>
        <w:pStyle w:val="BasicParagraph"/>
        <w:suppressAutoHyphens/>
        <w:jc w:val="right"/>
        <w:rPr>
          <w:rFonts w:ascii="ArialMT" w:hAnsi="ArialMT" w:cs="ArialMT"/>
          <w:sz w:val="22"/>
          <w:szCs w:val="22"/>
        </w:rPr>
      </w:pPr>
    </w:p>
    <w:p w14:paraId="78923055" w14:textId="77777777" w:rsidR="00BA4CF4" w:rsidRDefault="00BA4CF4" w:rsidP="003F48F2">
      <w:pPr>
        <w:pStyle w:val="BasicParagraph"/>
        <w:suppressAutoHyphens/>
        <w:jc w:val="right"/>
        <w:rPr>
          <w:rFonts w:ascii="ArialMT" w:hAnsi="ArialMT" w:cs="ArialMT"/>
          <w:sz w:val="22"/>
          <w:szCs w:val="22"/>
        </w:rPr>
      </w:pPr>
    </w:p>
    <w:p w14:paraId="0E0CBA9F" w14:textId="45F306CE" w:rsidR="00BA4CF4" w:rsidRDefault="00BA4CF4" w:rsidP="00BA4CF4">
      <w:pPr>
        <w:tabs>
          <w:tab w:val="left" w:pos="1440"/>
        </w:tabs>
        <w:rPr>
          <w:rFonts w:ascii="Arial-BoldMT" w:hAnsi="Arial-BoldMT" w:cs="Arial-BoldMT"/>
          <w:b/>
          <w:bCs/>
          <w:color w:val="506C21"/>
          <w:sz w:val="36"/>
          <w:szCs w:val="36"/>
        </w:rPr>
      </w:pPr>
      <w:r w:rsidRPr="00BA4CF4">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C</w:t>
      </w:r>
      <w:r>
        <w:rPr>
          <w:rFonts w:ascii="Arial-BoldMT" w:hAnsi="Arial-BoldMT" w:cs="Arial-BoldMT"/>
          <w:b/>
          <w:bCs/>
          <w:color w:val="506C21"/>
          <w:sz w:val="36"/>
          <w:szCs w:val="36"/>
        </w:rPr>
        <w:t>ontents</w:t>
      </w:r>
    </w:p>
    <w:p w14:paraId="03352176" w14:textId="77777777" w:rsidR="00BA4CF4" w:rsidRDefault="00BA4CF4" w:rsidP="00BA4CF4">
      <w:pPr>
        <w:tabs>
          <w:tab w:val="left" w:pos="1440"/>
        </w:tabs>
        <w:rPr>
          <w:rFonts w:ascii="Arial-BoldMT" w:hAnsi="Arial-BoldMT" w:cs="Arial-BoldMT"/>
          <w:b/>
          <w:bCs/>
          <w:color w:val="506C21"/>
          <w:sz w:val="36"/>
          <w:szCs w:val="36"/>
        </w:rPr>
      </w:pPr>
    </w:p>
    <w:tbl>
      <w:tblPr>
        <w:tblStyle w:val="TableGrid"/>
        <w:tblW w:w="0" w:type="auto"/>
        <w:tblLook w:val="04A0" w:firstRow="1" w:lastRow="0" w:firstColumn="1" w:lastColumn="0" w:noHBand="0" w:noVBand="1"/>
      </w:tblPr>
      <w:tblGrid>
        <w:gridCol w:w="7015"/>
      </w:tblGrid>
      <w:tr w:rsidR="00BA4CF4" w14:paraId="42A49FF5" w14:textId="77777777" w:rsidTr="00BA4CF4">
        <w:tc>
          <w:tcPr>
            <w:tcW w:w="7015"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6CB9A48" w14:textId="77777777" w:rsidR="00BA4CF4" w:rsidRDefault="00BA4CF4" w:rsidP="00BA4CF4">
            <w:pPr>
              <w:pStyle w:val="TOC"/>
              <w:rPr>
                <w:rFonts w:ascii="ArialMT" w:hAnsi="ArialMT" w:cs="ArialMT"/>
                <w:color w:val="000000"/>
              </w:rPr>
            </w:pPr>
            <w:r>
              <w:rPr>
                <w:rFonts w:ascii="ArialMT" w:hAnsi="ArialMT" w:cs="ArialMT"/>
                <w:color w:val="000000"/>
              </w:rPr>
              <w:t>Purpose, Vision &amp; Mission</w:t>
            </w:r>
            <w:r>
              <w:rPr>
                <w:rFonts w:ascii="ArialMT" w:hAnsi="ArialMT" w:cs="ArialMT"/>
                <w:color w:val="000000"/>
              </w:rPr>
              <w:tab/>
              <w:t>1</w:t>
            </w:r>
          </w:p>
          <w:p w14:paraId="3BEA8493" w14:textId="77777777" w:rsidR="00BA4CF4" w:rsidRDefault="00BA4CF4" w:rsidP="00BA4CF4">
            <w:pPr>
              <w:pStyle w:val="TOC"/>
              <w:rPr>
                <w:rFonts w:ascii="ArialMT" w:hAnsi="ArialMT" w:cs="ArialMT"/>
                <w:color w:val="000000"/>
              </w:rPr>
            </w:pPr>
            <w:r>
              <w:rPr>
                <w:rFonts w:ascii="ArialMT" w:hAnsi="ArialMT" w:cs="ArialMT"/>
                <w:color w:val="000000"/>
              </w:rPr>
              <w:t>Functions of the Council</w:t>
            </w:r>
            <w:r>
              <w:rPr>
                <w:rFonts w:ascii="ArialMT" w:hAnsi="ArialMT" w:cs="ArialMT"/>
                <w:color w:val="000000"/>
              </w:rPr>
              <w:tab/>
              <w:t>2</w:t>
            </w:r>
          </w:p>
          <w:p w14:paraId="2EECD76A" w14:textId="77777777" w:rsidR="00BA4CF4" w:rsidRDefault="00BA4CF4" w:rsidP="00BA4CF4">
            <w:pPr>
              <w:pStyle w:val="TOC"/>
              <w:rPr>
                <w:rFonts w:ascii="ArialMT" w:hAnsi="ArialMT" w:cs="ArialMT"/>
                <w:color w:val="000000"/>
              </w:rPr>
            </w:pPr>
            <w:r>
              <w:rPr>
                <w:rFonts w:ascii="ArialMT" w:hAnsi="ArialMT" w:cs="ArialMT"/>
                <w:color w:val="000000"/>
              </w:rPr>
              <w:t>SEAC Membership.</w:t>
            </w:r>
            <w:r>
              <w:rPr>
                <w:rFonts w:ascii="ArialMT" w:hAnsi="ArialMT" w:cs="ArialMT"/>
                <w:color w:val="000000"/>
              </w:rPr>
              <w:tab/>
              <w:t>2</w:t>
            </w:r>
          </w:p>
          <w:p w14:paraId="4F10D972" w14:textId="77777777" w:rsidR="00BA4CF4" w:rsidRDefault="00BA4CF4" w:rsidP="00BA4CF4">
            <w:pPr>
              <w:pStyle w:val="TOC"/>
              <w:rPr>
                <w:rFonts w:ascii="ArialMT" w:hAnsi="ArialMT" w:cs="ArialMT"/>
                <w:color w:val="000000"/>
              </w:rPr>
            </w:pPr>
            <w:r>
              <w:rPr>
                <w:rFonts w:ascii="ArialMT" w:hAnsi="ArialMT" w:cs="ArialMT"/>
                <w:color w:val="000000"/>
              </w:rPr>
              <w:t>Student Population</w:t>
            </w:r>
            <w:r>
              <w:rPr>
                <w:rFonts w:ascii="ArialMT" w:hAnsi="ArialMT" w:cs="ArialMT"/>
                <w:color w:val="000000"/>
              </w:rPr>
              <w:tab/>
              <w:t>3-5</w:t>
            </w:r>
          </w:p>
          <w:p w14:paraId="5472BF62" w14:textId="69728178" w:rsidR="00BA4CF4" w:rsidRDefault="00BA4CF4" w:rsidP="00BA4CF4">
            <w:pPr>
              <w:pStyle w:val="TOC"/>
              <w:rPr>
                <w:rFonts w:ascii="ArialMT" w:hAnsi="ArialMT" w:cs="ArialMT"/>
                <w:color w:val="000000"/>
              </w:rPr>
            </w:pPr>
            <w:r>
              <w:rPr>
                <w:rFonts w:ascii="ArialMT" w:hAnsi="ArialMT" w:cs="ArialMT"/>
                <w:color w:val="000000"/>
              </w:rPr>
              <w:t>Recommendations to the Superintendent</w:t>
            </w:r>
            <w:r>
              <w:rPr>
                <w:rFonts w:ascii="ArialMT" w:hAnsi="ArialMT" w:cs="ArialMT"/>
                <w:color w:val="000000"/>
              </w:rPr>
              <w:tab/>
              <w:t>6-</w:t>
            </w:r>
            <w:r w:rsidR="0036512F">
              <w:rPr>
                <w:rFonts w:ascii="ArialMT" w:hAnsi="ArialMT" w:cs="ArialMT"/>
                <w:color w:val="000000"/>
              </w:rPr>
              <w:t>10</w:t>
            </w:r>
            <w:bookmarkStart w:id="0" w:name="_GoBack"/>
            <w:bookmarkEnd w:id="0"/>
          </w:p>
          <w:p w14:paraId="5124EBB1" w14:textId="77777777" w:rsidR="00BA4CF4" w:rsidRDefault="00BA4CF4" w:rsidP="00BA4CF4">
            <w:pPr>
              <w:pStyle w:val="TOC"/>
              <w:rPr>
                <w:rFonts w:ascii="ArialMT" w:hAnsi="ArialMT" w:cs="ArialMT"/>
                <w:color w:val="000000"/>
              </w:rPr>
            </w:pPr>
            <w:r>
              <w:rPr>
                <w:rFonts w:ascii="ArialMT" w:hAnsi="ArialMT" w:cs="ArialMT"/>
                <w:color w:val="000000"/>
              </w:rPr>
              <w:t>Major Areas of Focus SY 15-16                   10-13</w:t>
            </w:r>
            <w:r>
              <w:rPr>
                <w:rFonts w:ascii="ArialMT" w:hAnsi="ArialMT" w:cs="ArialMT"/>
                <w:color w:val="000000"/>
              </w:rPr>
              <w:tab/>
            </w:r>
          </w:p>
          <w:p w14:paraId="1072BE05" w14:textId="77777777" w:rsidR="00BA4CF4" w:rsidRDefault="00BA4CF4" w:rsidP="00BA4CF4">
            <w:pPr>
              <w:pStyle w:val="TOC"/>
              <w:suppressAutoHyphens/>
              <w:rPr>
                <w:rFonts w:ascii="ArialMT" w:hAnsi="ArialMT" w:cs="ArialMT"/>
                <w:color w:val="000000"/>
              </w:rPr>
            </w:pPr>
            <w:r>
              <w:rPr>
                <w:rFonts w:ascii="ArialMT" w:hAnsi="ArialMT" w:cs="ArialMT"/>
                <w:color w:val="000000"/>
              </w:rPr>
              <w:tab/>
              <w:t xml:space="preserve">Annual Performance Report/State Systemic Improvement Plan • Board of Education Input • Due Process Review • Every Student Succeeds Act (ESSA) • E.R.K. </w:t>
            </w:r>
            <w:proofErr w:type="gramStart"/>
            <w:r>
              <w:rPr>
                <w:rFonts w:ascii="ArialMT" w:hAnsi="ArialMT" w:cs="ArialMT"/>
                <w:color w:val="000000"/>
              </w:rPr>
              <w:t>Decision  •</w:t>
            </w:r>
            <w:proofErr w:type="gramEnd"/>
            <w:r>
              <w:rPr>
                <w:rFonts w:ascii="ArialMT" w:hAnsi="ArialMT" w:cs="ArialMT"/>
                <w:color w:val="000000"/>
              </w:rPr>
              <w:t xml:space="preserve"> Legislative Action • Public Outreach • Strategic Plan Review</w:t>
            </w:r>
          </w:p>
          <w:p w14:paraId="1CF07BB1" w14:textId="77777777" w:rsidR="00BA4CF4" w:rsidRDefault="00BA4CF4" w:rsidP="00BA4CF4">
            <w:pPr>
              <w:pStyle w:val="TOC"/>
              <w:rPr>
                <w:rFonts w:ascii="ArialMT" w:hAnsi="ArialMT" w:cs="ArialMT"/>
                <w:color w:val="000000"/>
              </w:rPr>
            </w:pPr>
            <w:r>
              <w:rPr>
                <w:rFonts w:ascii="ArialMT" w:hAnsi="ArialMT" w:cs="ArialMT"/>
                <w:color w:val="000000"/>
              </w:rPr>
              <w:t>Future Direction for SY 16-17</w:t>
            </w:r>
            <w:r>
              <w:rPr>
                <w:rFonts w:ascii="ArialMT" w:hAnsi="ArialMT" w:cs="ArialMT"/>
                <w:color w:val="000000"/>
              </w:rPr>
              <w:tab/>
              <w:t>13</w:t>
            </w:r>
          </w:p>
          <w:p w14:paraId="50C5FFC7" w14:textId="77777777" w:rsidR="00BA4CF4" w:rsidRDefault="00BA4CF4" w:rsidP="00BA4CF4">
            <w:pPr>
              <w:tabs>
                <w:tab w:val="left" w:pos="1440"/>
              </w:tabs>
              <w:ind w:left="270"/>
              <w:rPr>
                <w:rFonts w:ascii="Arial-BoldMT" w:hAnsi="Arial-BoldMT" w:cs="Arial-BoldMT"/>
                <w:b/>
                <w:bCs/>
                <w:color w:val="506C21"/>
                <w:sz w:val="36"/>
                <w:szCs w:val="36"/>
              </w:rPr>
            </w:pPr>
            <w:r>
              <w:rPr>
                <w:rFonts w:ascii="ArialMT" w:hAnsi="ArialMT" w:cs="ArialMT"/>
              </w:rPr>
              <w:t>Member Roster</w:t>
            </w:r>
            <w:r>
              <w:rPr>
                <w:rFonts w:ascii="ArialMT" w:hAnsi="ArialMT" w:cs="ArialMT"/>
              </w:rPr>
              <w:tab/>
              <w:t>……………………………….14</w:t>
            </w:r>
          </w:p>
          <w:p w14:paraId="0AB4516E" w14:textId="77777777" w:rsidR="00BA4CF4" w:rsidRDefault="00BA4CF4" w:rsidP="00BA4CF4">
            <w:pPr>
              <w:tabs>
                <w:tab w:val="left" w:pos="1440"/>
              </w:tabs>
              <w:rPr>
                <w:rFonts w:ascii="Arial-BoldMT" w:hAnsi="Arial-BoldMT" w:cs="Arial-BoldMT"/>
                <w:b/>
                <w:bCs/>
                <w:color w:val="506C21"/>
                <w:sz w:val="36"/>
                <w:szCs w:val="36"/>
              </w:rPr>
            </w:pPr>
          </w:p>
        </w:tc>
      </w:tr>
    </w:tbl>
    <w:p w14:paraId="10196AE6" w14:textId="77777777" w:rsidR="003F48F2" w:rsidRDefault="003F48F2" w:rsidP="00C84AA2">
      <w:pPr>
        <w:tabs>
          <w:tab w:val="left" w:pos="1440"/>
        </w:tabs>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pPr>
    </w:p>
    <w:p w14:paraId="0C0A3D55" w14:textId="77777777" w:rsidR="00BA4CF4" w:rsidRDefault="00BA4CF4" w:rsidP="00BA4CF4">
      <w:pPr>
        <w:tabs>
          <w:tab w:val="left" w:pos="1440"/>
        </w:tabs>
        <w:rPr>
          <w:rFonts w:ascii="Arial-BoldMT" w:hAnsi="Arial-BoldMT" w:cs="Arial-BoldMT"/>
          <w:b/>
          <w:bCs/>
          <w:color w:val="506C21"/>
          <w:sz w:val="36"/>
          <w:szCs w:val="36"/>
        </w:rPr>
      </w:pPr>
      <w:r w:rsidRPr="00BA4CF4">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P</w:t>
      </w:r>
      <w:r>
        <w:rPr>
          <w:rFonts w:ascii="Arial-BoldMT" w:hAnsi="Arial-BoldMT" w:cs="Arial-BoldMT"/>
          <w:b/>
          <w:bCs/>
          <w:color w:val="506C21"/>
          <w:sz w:val="36"/>
          <w:szCs w:val="36"/>
        </w:rPr>
        <w:t>urpose</w:t>
      </w:r>
    </w:p>
    <w:p w14:paraId="13629A51" w14:textId="77777777" w:rsidR="00BA4CF4" w:rsidRDefault="00BA4CF4" w:rsidP="00BA4CF4">
      <w:pPr>
        <w:pStyle w:val="BodyText"/>
        <w:rPr>
          <w:rFonts w:ascii="ArialMT" w:hAnsi="ArialMT" w:cs="ArialMT"/>
        </w:rPr>
      </w:pPr>
      <w:r>
        <w:rPr>
          <w:rFonts w:ascii="ArialMT" w:hAnsi="ArialMT" w:cs="ArialMT"/>
        </w:rPr>
        <w:t>SEAC shall provide policy guidance with respect to special education and related services for children with disabilities in the State. (</w:t>
      </w:r>
      <w:r>
        <w:rPr>
          <w:rFonts w:ascii="Arial-BoldMT" w:hAnsi="Arial-BoldMT" w:cs="Arial-BoldMT"/>
          <w:b/>
          <w:bCs/>
        </w:rPr>
        <w:t>IDEA</w:t>
      </w:r>
      <w:r>
        <w:rPr>
          <w:rFonts w:ascii="ArialMT" w:hAnsi="ArialMT" w:cs="ArialMT"/>
        </w:rPr>
        <w:t xml:space="preserve">, CFR 300.167) </w:t>
      </w:r>
    </w:p>
    <w:p w14:paraId="2298C06C" w14:textId="77777777" w:rsidR="00BA4CF4" w:rsidRDefault="00BA4CF4" w:rsidP="00BA4CF4">
      <w:pPr>
        <w:pStyle w:val="BodyText"/>
        <w:rPr>
          <w:rFonts w:ascii="ArialMT" w:hAnsi="ArialMT" w:cs="ArialMT"/>
        </w:rPr>
      </w:pPr>
    </w:p>
    <w:p w14:paraId="0C3E814B" w14:textId="2F672239" w:rsidR="00BA4CF4" w:rsidRDefault="00BA4CF4" w:rsidP="00BA4CF4">
      <w:pPr>
        <w:tabs>
          <w:tab w:val="left" w:pos="1440"/>
        </w:tabs>
        <w:rPr>
          <w:rFonts w:ascii="Arial-BoldMT" w:hAnsi="Arial-BoldMT" w:cs="Arial-BoldMT"/>
          <w:b/>
          <w:bCs/>
          <w:color w:val="506C21"/>
          <w:sz w:val="36"/>
          <w:szCs w:val="36"/>
        </w:rPr>
      </w:pPr>
      <w:r>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V</w:t>
      </w:r>
      <w:r>
        <w:rPr>
          <w:rFonts w:ascii="Arial-BoldMT" w:hAnsi="Arial-BoldMT" w:cs="Arial-BoldMT"/>
          <w:b/>
          <w:bCs/>
          <w:color w:val="506C21"/>
          <w:sz w:val="36"/>
          <w:szCs w:val="36"/>
        </w:rPr>
        <w:t>ision</w:t>
      </w:r>
    </w:p>
    <w:p w14:paraId="6FC3DC0F" w14:textId="77777777" w:rsidR="00BA4CF4" w:rsidRDefault="00BA4CF4" w:rsidP="00BA4CF4">
      <w:pPr>
        <w:pStyle w:val="BodyText"/>
        <w:rPr>
          <w:rFonts w:ascii="ArialMT" w:hAnsi="ArialMT" w:cs="ArialMT"/>
        </w:rPr>
      </w:pPr>
      <w:r>
        <w:rPr>
          <w:rFonts w:ascii="ArialMT" w:hAnsi="ArialMT" w:cs="ArialMT"/>
        </w:rPr>
        <w:t>SEAC believes in optimizing the educational achievement of every child through a strong public education system that is proactive and supportive of students, families and educators.  To that end SEAC will use its strength as a broad based constituency group to play an active and influential role in decisions affecting policies, programs and services.</w:t>
      </w:r>
    </w:p>
    <w:p w14:paraId="41C6D062" w14:textId="77777777" w:rsidR="00BA4CF4" w:rsidRDefault="00BA4CF4" w:rsidP="00BA4CF4">
      <w:pPr>
        <w:pStyle w:val="BodyText"/>
        <w:rPr>
          <w:rFonts w:ascii="ArialMT" w:hAnsi="ArialMT" w:cs="ArialMT"/>
        </w:rPr>
      </w:pPr>
    </w:p>
    <w:p w14:paraId="0458335B" w14:textId="02A5B895" w:rsidR="00BA4CF4" w:rsidRDefault="00BA4CF4" w:rsidP="00BA4CF4">
      <w:pPr>
        <w:tabs>
          <w:tab w:val="left" w:pos="1440"/>
        </w:tabs>
        <w:rPr>
          <w:rFonts w:ascii="Arial-BoldMT" w:hAnsi="Arial-BoldMT" w:cs="Arial-BoldMT"/>
          <w:b/>
          <w:bCs/>
          <w:color w:val="506C21"/>
          <w:sz w:val="36"/>
          <w:szCs w:val="36"/>
        </w:rPr>
      </w:pPr>
      <w:r>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M</w:t>
      </w:r>
      <w:r>
        <w:rPr>
          <w:rFonts w:ascii="Arial-BoldMT" w:hAnsi="Arial-BoldMT" w:cs="Arial-BoldMT"/>
          <w:b/>
          <w:bCs/>
          <w:color w:val="506C21"/>
          <w:sz w:val="36"/>
          <w:szCs w:val="36"/>
        </w:rPr>
        <w:t>is</w:t>
      </w:r>
      <w:r>
        <w:rPr>
          <w:rFonts w:ascii="Arial-BoldMT" w:hAnsi="Arial-BoldMT" w:cs="Arial-BoldMT"/>
          <w:b/>
          <w:bCs/>
          <w:color w:val="506C21"/>
          <w:sz w:val="36"/>
          <w:szCs w:val="36"/>
        </w:rPr>
        <w:t>s</w:t>
      </w:r>
      <w:r>
        <w:rPr>
          <w:rFonts w:ascii="Arial-BoldMT" w:hAnsi="Arial-BoldMT" w:cs="Arial-BoldMT"/>
          <w:b/>
          <w:bCs/>
          <w:color w:val="506C21"/>
          <w:sz w:val="36"/>
          <w:szCs w:val="36"/>
        </w:rPr>
        <w:t>ion</w:t>
      </w:r>
    </w:p>
    <w:p w14:paraId="5CA9A854" w14:textId="77777777" w:rsidR="00BA4CF4" w:rsidRDefault="00BA4CF4" w:rsidP="00BA4CF4">
      <w:pPr>
        <w:pStyle w:val="BodyTextIndent2"/>
        <w:ind w:left="0"/>
        <w:rPr>
          <w:rFonts w:ascii="ArialMT" w:hAnsi="ArialMT" w:cs="ArialMT"/>
        </w:rPr>
      </w:pPr>
      <w:r>
        <w:rPr>
          <w:rFonts w:ascii="ArialMT" w:hAnsi="ArialMT" w:cs="ArialMT"/>
        </w:rPr>
        <w:t>The mission of SEAC is to guide and assist the Hawaii Department of Education in fulfilling its responsibility to meet the individual needs of children with disabilities.</w:t>
      </w:r>
    </w:p>
    <w:p w14:paraId="4A93D30E" w14:textId="77777777" w:rsidR="0036512F" w:rsidRDefault="0036512F" w:rsidP="00BA4CF4">
      <w:pPr>
        <w:tabs>
          <w:tab w:val="left" w:pos="1440"/>
        </w:tabs>
        <w:jc w:val="right"/>
        <w:rPr>
          <w:rFonts w:ascii="Arial-BoldMT" w:hAnsi="Arial-BoldMT" w:cs="Arial-BoldMT"/>
          <w:bCs/>
          <w:color w:val="000000" w:themeColor="text1"/>
          <w:sz w:val="22"/>
          <w:szCs w:val="22"/>
        </w:rPr>
      </w:pPr>
    </w:p>
    <w:p w14:paraId="36F9FCE1" w14:textId="285167E3" w:rsidR="00BA4CF4" w:rsidRPr="00BA4CF4" w:rsidRDefault="00BA4CF4" w:rsidP="00BA4CF4">
      <w:pPr>
        <w:tabs>
          <w:tab w:val="left" w:pos="1440"/>
        </w:tabs>
        <w:jc w:val="right"/>
        <w:rPr>
          <w:rFonts w:ascii="Arial-BoldMT" w:hAnsi="Arial-BoldMT" w:cs="Arial-BoldMT"/>
          <w:bCs/>
          <w:color w:val="000000" w:themeColor="text1"/>
          <w:sz w:val="22"/>
          <w:szCs w:val="22"/>
        </w:rPr>
      </w:pPr>
      <w:r w:rsidRPr="00BA4CF4">
        <w:rPr>
          <w:rFonts w:ascii="Arial-BoldMT" w:hAnsi="Arial-BoldMT" w:cs="Arial-BoldMT"/>
          <w:bCs/>
          <w:color w:val="000000" w:themeColor="text1"/>
          <w:sz w:val="22"/>
          <w:szCs w:val="22"/>
        </w:rPr>
        <w:t>1</w:t>
      </w:r>
    </w:p>
    <w:p w14:paraId="33138A9D" w14:textId="77777777" w:rsidR="00C84AA2" w:rsidRDefault="00C84AA2" w:rsidP="00C84AA2">
      <w:pPr>
        <w:tabs>
          <w:tab w:val="left" w:pos="1440"/>
        </w:tabs>
        <w:rPr>
          <w:rFonts w:ascii="Arial-BoldMT" w:hAnsi="Arial-BoldMT" w:cs="Arial-BoldMT"/>
          <w:b/>
          <w:bCs/>
          <w:color w:val="506C21"/>
          <w:sz w:val="36"/>
          <w:szCs w:val="36"/>
        </w:rPr>
      </w:pPr>
      <w:r w:rsidRPr="00C84AA2">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F</w:t>
      </w:r>
      <w:r w:rsidRPr="00C84AA2">
        <w:rPr>
          <w:rFonts w:ascii="Arial-BoldMT" w:hAnsi="Arial-BoldMT" w:cs="Arial-BoldMT"/>
          <w:b/>
          <w:bCs/>
          <w:color w:val="506C21"/>
          <w:sz w:val="36"/>
          <w:szCs w:val="36"/>
        </w:rPr>
        <w:t>unctions of SEAC</w:t>
      </w:r>
    </w:p>
    <w:p w14:paraId="2414AFBB" w14:textId="77777777" w:rsidR="0036512F" w:rsidRPr="0036512F" w:rsidRDefault="0036512F" w:rsidP="00C84AA2">
      <w:pPr>
        <w:tabs>
          <w:tab w:val="left" w:pos="1440"/>
        </w:tabs>
        <w:rPr>
          <w:rFonts w:ascii="Arial-BoldMT" w:hAnsi="Arial-BoldMT" w:cs="Arial-BoldMT"/>
          <w:b/>
          <w:bCs/>
          <w:color w:val="506C21"/>
          <w:sz w:val="10"/>
          <w:szCs w:val="10"/>
        </w:rPr>
      </w:pPr>
    </w:p>
    <w:p w14:paraId="0FB983DA" w14:textId="77777777" w:rsid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1.</w:t>
      </w:r>
      <w:r>
        <w:rPr>
          <w:rFonts w:ascii="ArialMT" w:hAnsi="ArialMT" w:cs="ArialMT"/>
          <w:color w:val="070203"/>
          <w:sz w:val="22"/>
          <w:szCs w:val="22"/>
        </w:rPr>
        <w:tab/>
        <w:t>Advise the Department of Education of unmet needs within the State in the education of children with disabilities. CFR 300.169(a)</w:t>
      </w:r>
    </w:p>
    <w:p w14:paraId="5B03FB5D"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42CF0F54" w14:textId="77777777" w:rsid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2.</w:t>
      </w:r>
      <w:r>
        <w:rPr>
          <w:rFonts w:ascii="ArialMT" w:hAnsi="ArialMT" w:cs="ArialMT"/>
          <w:color w:val="070203"/>
          <w:sz w:val="22"/>
          <w:szCs w:val="22"/>
        </w:rPr>
        <w:tab/>
        <w:t>Comment publicly on any rules or regulations proposed by the State regarding the education of children with disabilities. CFR 300.169(b)</w:t>
      </w:r>
    </w:p>
    <w:p w14:paraId="1C8BDC9D"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3C9B375F" w14:textId="77777777" w:rsid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3.</w:t>
      </w:r>
      <w:r>
        <w:rPr>
          <w:rFonts w:ascii="ArialMT" w:hAnsi="ArialMT" w:cs="ArialMT"/>
          <w:color w:val="070203"/>
          <w:sz w:val="22"/>
          <w:szCs w:val="22"/>
        </w:rPr>
        <w:tab/>
        <w:t>Advise the Department of Education in developing evaluations and reporting on data to the Secretary of Education, U.S. Department of Education, under Section 618 of the Individuals with Disabilities Education Act. CFR 300.169(c)</w:t>
      </w:r>
    </w:p>
    <w:p w14:paraId="29A8042A"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2DB49221" w14:textId="77777777" w:rsid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4.</w:t>
      </w:r>
      <w:r>
        <w:rPr>
          <w:rFonts w:ascii="ArialMT" w:hAnsi="ArialMT" w:cs="ArialMT"/>
          <w:color w:val="070203"/>
          <w:sz w:val="22"/>
          <w:szCs w:val="22"/>
        </w:rPr>
        <w:tab/>
        <w:t>Advise the Department of Education in developing corrective action plans to address findings identified in federal monitoring reports. CFR 300.169(d)</w:t>
      </w:r>
    </w:p>
    <w:p w14:paraId="0356D1C9"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34BABEAC" w14:textId="77777777" w:rsidR="00C84AA2" w:rsidRDefault="00C84AA2" w:rsidP="00C84AA2">
      <w:pPr>
        <w:pStyle w:val="BasicParagraph"/>
        <w:suppressAutoHyphens/>
        <w:ind w:left="460" w:hanging="420"/>
        <w:rPr>
          <w:rFonts w:ascii="Arial-BoldMT" w:hAnsi="Arial-BoldMT" w:cs="Arial-BoldMT"/>
          <w:b/>
          <w:bCs/>
          <w:color w:val="070203"/>
          <w:sz w:val="22"/>
          <w:szCs w:val="22"/>
        </w:rPr>
      </w:pPr>
      <w:r>
        <w:rPr>
          <w:rFonts w:ascii="ArialMT" w:hAnsi="ArialMT" w:cs="ArialMT"/>
          <w:color w:val="070203"/>
          <w:sz w:val="22"/>
          <w:szCs w:val="22"/>
        </w:rPr>
        <w:t>5.</w:t>
      </w:r>
      <w:r>
        <w:rPr>
          <w:rFonts w:ascii="ArialMT" w:hAnsi="ArialMT" w:cs="ArialMT"/>
          <w:color w:val="070203"/>
          <w:sz w:val="22"/>
          <w:szCs w:val="22"/>
        </w:rPr>
        <w:tab/>
        <w:t>Advise the Department of Education in developing and implementing policies relating to the coordination of services for children with disabilities. CFR 300.169(e)</w:t>
      </w:r>
    </w:p>
    <w:p w14:paraId="7B319E3A" w14:textId="77777777" w:rsidR="00C84AA2" w:rsidRPr="00C84AA2" w:rsidRDefault="00C84AA2" w:rsidP="00C84AA2">
      <w:pPr>
        <w:pStyle w:val="BasicParagraph"/>
        <w:suppressAutoHyphens/>
        <w:ind w:left="460" w:hanging="420"/>
        <w:rPr>
          <w:rFonts w:ascii="Arial-BoldMT" w:hAnsi="Arial-BoldMT" w:cs="Arial-BoldMT"/>
          <w:b/>
          <w:bCs/>
          <w:color w:val="070203"/>
          <w:sz w:val="10"/>
          <w:szCs w:val="10"/>
        </w:rPr>
      </w:pPr>
    </w:p>
    <w:p w14:paraId="39901DCB" w14:textId="77777777" w:rsidR="00C84AA2" w:rsidRDefault="00C84AA2" w:rsidP="00C84AA2">
      <w:pPr>
        <w:pStyle w:val="BasicParagraph"/>
        <w:suppressAutoHyphens/>
        <w:ind w:left="460" w:hanging="420"/>
        <w:rPr>
          <w:rFonts w:ascii="ArialMT" w:hAnsi="ArialMT" w:cs="ArialMT"/>
          <w:sz w:val="22"/>
          <w:szCs w:val="22"/>
        </w:rPr>
      </w:pPr>
      <w:r>
        <w:rPr>
          <w:rFonts w:ascii="ArialMT" w:hAnsi="ArialMT" w:cs="ArialMT"/>
          <w:color w:val="070203"/>
          <w:sz w:val="22"/>
          <w:szCs w:val="22"/>
        </w:rPr>
        <w:t>6.</w:t>
      </w:r>
      <w:r>
        <w:rPr>
          <w:rFonts w:ascii="ArialMT" w:hAnsi="ArialMT" w:cs="ArialMT"/>
          <w:color w:val="070203"/>
          <w:sz w:val="22"/>
          <w:szCs w:val="22"/>
        </w:rPr>
        <w:tab/>
      </w:r>
      <w:r>
        <w:rPr>
          <w:rFonts w:ascii="ArialMT" w:hAnsi="ArialMT" w:cs="ArialMT"/>
          <w:sz w:val="22"/>
          <w:szCs w:val="22"/>
        </w:rPr>
        <w:t>Monitor the implementation of activities and timetable pursuant to consent decrees or court orders regarding the education of children with disabilities.  (IDEA 90 regulation maintained by SEAC because of the Felix Consent Decree).</w:t>
      </w:r>
    </w:p>
    <w:p w14:paraId="68D3BEFF"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1E533D11" w14:textId="77777777" w:rsidR="00C84AA2" w:rsidRP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7.</w:t>
      </w:r>
      <w:r>
        <w:rPr>
          <w:rFonts w:ascii="ArialMT" w:hAnsi="ArialMT" w:cs="ArialMT"/>
          <w:color w:val="070203"/>
          <w:sz w:val="22"/>
          <w:szCs w:val="22"/>
        </w:rPr>
        <w:tab/>
        <w:t>Advise on the education of eligible students with disabilities who have been convicted as adults and incarcerated in adult prisons.  (IDEA 97 regulation maintained by SEAC with re</w:t>
      </w:r>
      <w:r w:rsidRPr="00C84AA2">
        <w:rPr>
          <w:rFonts w:ascii="ArialMT" w:hAnsi="ArialMT" w:cs="ArialMT"/>
          <w:color w:val="070203"/>
          <w:sz w:val="22"/>
          <w:szCs w:val="22"/>
        </w:rPr>
        <w:t>presentation by the Department of Public Safety).</w:t>
      </w:r>
    </w:p>
    <w:p w14:paraId="7A5A7563"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7B564A5A" w14:textId="77777777" w:rsid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8.</w:t>
      </w:r>
      <w:r>
        <w:rPr>
          <w:rFonts w:ascii="ArialMT" w:hAnsi="ArialMT" w:cs="ArialMT"/>
          <w:color w:val="070203"/>
          <w:sz w:val="22"/>
          <w:szCs w:val="22"/>
        </w:rPr>
        <w:tab/>
        <w:t>Review Hawaii special education due process hearing decisions and findings.</w:t>
      </w:r>
    </w:p>
    <w:p w14:paraId="386F5469" w14:textId="77777777" w:rsidR="00C84AA2" w:rsidRPr="00C84AA2" w:rsidRDefault="00C84AA2" w:rsidP="00C84AA2">
      <w:pPr>
        <w:pStyle w:val="BasicParagraph"/>
        <w:suppressAutoHyphens/>
        <w:ind w:left="460" w:hanging="420"/>
        <w:rPr>
          <w:rFonts w:ascii="ArialMT" w:hAnsi="ArialMT" w:cs="ArialMT"/>
          <w:color w:val="070203"/>
          <w:sz w:val="22"/>
          <w:szCs w:val="22"/>
        </w:rPr>
      </w:pPr>
      <w:r>
        <w:rPr>
          <w:rFonts w:ascii="ArialMT" w:hAnsi="ArialMT" w:cs="ArialMT"/>
          <w:color w:val="070203"/>
          <w:sz w:val="22"/>
          <w:szCs w:val="22"/>
        </w:rPr>
        <w:t xml:space="preserve">  </w:t>
      </w:r>
      <w:r w:rsidRPr="00C84AA2">
        <w:rPr>
          <w:rFonts w:ascii="ArialMT" w:hAnsi="ArialMT" w:cs="ArialMT"/>
          <w:color w:val="070203"/>
          <w:sz w:val="22"/>
          <w:szCs w:val="22"/>
        </w:rPr>
        <w:t xml:space="preserve">    (CFR 300.513).</w:t>
      </w:r>
    </w:p>
    <w:p w14:paraId="22060169" w14:textId="77777777" w:rsidR="00C84AA2" w:rsidRPr="00C84AA2" w:rsidRDefault="00C84AA2" w:rsidP="00C84AA2">
      <w:pPr>
        <w:pStyle w:val="BasicParagraph"/>
        <w:suppressAutoHyphens/>
        <w:ind w:left="460" w:hanging="420"/>
        <w:rPr>
          <w:rFonts w:ascii="ArialMT" w:hAnsi="ArialMT" w:cs="ArialMT"/>
          <w:color w:val="070203"/>
          <w:sz w:val="10"/>
          <w:szCs w:val="10"/>
        </w:rPr>
      </w:pPr>
    </w:p>
    <w:p w14:paraId="5B70D4A3" w14:textId="77777777" w:rsidR="00C84AA2" w:rsidRDefault="00C84AA2" w:rsidP="00C84AA2">
      <w:pPr>
        <w:tabs>
          <w:tab w:val="left" w:pos="1440"/>
        </w:tabs>
        <w:ind w:left="450" w:hanging="450"/>
        <w:rPr>
          <w:rFonts w:ascii="ArialMT" w:hAnsi="ArialMT" w:cs="ArialMT"/>
          <w:color w:val="070203"/>
          <w:sz w:val="22"/>
          <w:szCs w:val="22"/>
        </w:rPr>
      </w:pPr>
      <w:r>
        <w:rPr>
          <w:rFonts w:ascii="ArialMT" w:hAnsi="ArialMT" w:cs="ArialMT"/>
          <w:color w:val="070203"/>
          <w:sz w:val="22"/>
          <w:szCs w:val="22"/>
        </w:rPr>
        <w:t>9.</w:t>
      </w:r>
      <w:r>
        <w:rPr>
          <w:rFonts w:ascii="ArialMT" w:hAnsi="ArialMT" w:cs="ArialMT"/>
          <w:color w:val="070203"/>
          <w:sz w:val="22"/>
          <w:szCs w:val="22"/>
        </w:rPr>
        <w:tab/>
        <w:t>Review and comment with regards to the Department’s federal and state budgets for special education.</w:t>
      </w:r>
    </w:p>
    <w:p w14:paraId="129A5399" w14:textId="77777777" w:rsidR="00C84AA2" w:rsidRDefault="00C84AA2" w:rsidP="00C84AA2">
      <w:pPr>
        <w:tabs>
          <w:tab w:val="left" w:pos="1440"/>
        </w:tabs>
        <w:ind w:left="450" w:hanging="450"/>
        <w:rPr>
          <w:rFonts w:ascii="ArialMT" w:hAnsi="ArialMT" w:cs="ArialMT"/>
          <w:color w:val="070203"/>
          <w:sz w:val="22"/>
          <w:szCs w:val="22"/>
        </w:rPr>
      </w:pPr>
    </w:p>
    <w:p w14:paraId="4585DB04" w14:textId="77777777" w:rsidR="00C84AA2" w:rsidRDefault="00C84AA2" w:rsidP="00C84AA2">
      <w:pPr>
        <w:tabs>
          <w:tab w:val="left" w:pos="1440"/>
        </w:tabs>
        <w:rPr>
          <w:rFonts w:ascii="Arial-BoldMT" w:hAnsi="Arial-BoldMT" w:cs="Arial-BoldMT"/>
          <w:b/>
          <w:bCs/>
          <w:color w:val="506C21"/>
          <w:sz w:val="36"/>
          <w:szCs w:val="36"/>
        </w:rPr>
      </w:pPr>
      <w:r w:rsidRPr="00C84AA2">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S</w:t>
      </w:r>
      <w:r w:rsidRPr="00C84AA2">
        <w:rPr>
          <w:rFonts w:ascii="Arial-BoldMT" w:hAnsi="Arial-BoldMT" w:cs="Arial-BoldMT"/>
          <w:b/>
          <w:bCs/>
          <w:color w:val="506C21"/>
          <w:sz w:val="36"/>
          <w:szCs w:val="36"/>
        </w:rPr>
        <w:t>EAC Membership</w:t>
      </w:r>
    </w:p>
    <w:p w14:paraId="48A66523" w14:textId="77777777" w:rsidR="0036512F" w:rsidRPr="0036512F" w:rsidRDefault="0036512F" w:rsidP="00C84AA2">
      <w:pPr>
        <w:tabs>
          <w:tab w:val="left" w:pos="1440"/>
        </w:tabs>
        <w:rPr>
          <w:rFonts w:ascii="Arial-BoldMT" w:hAnsi="Arial-BoldMT" w:cs="Arial-BoldMT"/>
          <w:b/>
          <w:bCs/>
          <w:color w:val="506C21"/>
          <w:sz w:val="10"/>
          <w:szCs w:val="10"/>
        </w:rPr>
      </w:pPr>
    </w:p>
    <w:p w14:paraId="3B2FF867" w14:textId="77777777" w:rsidR="00C84AA2" w:rsidRDefault="00363D50" w:rsidP="00C84AA2">
      <w:pPr>
        <w:tabs>
          <w:tab w:val="left" w:pos="1440"/>
        </w:tabs>
        <w:rPr>
          <w:rFonts w:ascii="Arial-BoldMT" w:hAnsi="Arial-BoldMT" w:cs="Arial-BoldMT"/>
          <w:b/>
          <w:bCs/>
          <w:color w:val="506C21"/>
          <w:sz w:val="36"/>
          <w:szCs w:val="36"/>
        </w:rPr>
      </w:pPr>
      <w:r>
        <w:rPr>
          <w:rFonts w:ascii="Arial-BoldMT" w:hAnsi="Arial-BoldMT" w:cs="Arial-BoldMT"/>
          <w:b/>
          <w:bCs/>
          <w:noProof/>
          <w:color w:val="506C21"/>
          <w:sz w:val="36"/>
          <w:szCs w:val="36"/>
        </w:rPr>
        <w:drawing>
          <wp:inline distT="0" distB="0" distL="0" distR="0" wp14:anchorId="7392E113" wp14:editId="64D19B7F">
            <wp:extent cx="4319754" cy="173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C in Action copy.jpg"/>
                    <pic:cNvPicPr/>
                  </pic:nvPicPr>
                  <pic:blipFill>
                    <a:blip r:embed="rId7">
                      <a:extLst>
                        <a:ext uri="{28A0092B-C50C-407E-A947-70E740481C1C}">
                          <a14:useLocalDpi xmlns:a14="http://schemas.microsoft.com/office/drawing/2010/main" val="0"/>
                        </a:ext>
                      </a:extLst>
                    </a:blip>
                    <a:stretch>
                      <a:fillRect/>
                    </a:stretch>
                  </pic:blipFill>
                  <pic:spPr>
                    <a:xfrm>
                      <a:off x="0" y="0"/>
                      <a:ext cx="4408844" cy="1775783"/>
                    </a:xfrm>
                    <a:prstGeom prst="rect">
                      <a:avLst/>
                    </a:prstGeom>
                  </pic:spPr>
                </pic:pic>
              </a:graphicData>
            </a:graphic>
          </wp:inline>
        </w:drawing>
      </w:r>
    </w:p>
    <w:p w14:paraId="3A5959FD" w14:textId="77777777" w:rsidR="00363D50" w:rsidRPr="00C84AA2" w:rsidRDefault="00363D50" w:rsidP="00C84AA2">
      <w:pPr>
        <w:tabs>
          <w:tab w:val="left" w:pos="1440"/>
        </w:tabs>
        <w:rPr>
          <w:rFonts w:ascii="Arial-BoldMT" w:hAnsi="Arial-BoldMT" w:cs="Arial-BoldMT"/>
          <w:b/>
          <w:bCs/>
          <w:color w:val="506C21"/>
          <w:sz w:val="10"/>
          <w:szCs w:val="10"/>
        </w:rPr>
      </w:pPr>
    </w:p>
    <w:p w14:paraId="10DE1F32" w14:textId="77777777" w:rsidR="00363D50" w:rsidRDefault="00363D50" w:rsidP="003F48F2">
      <w:pPr>
        <w:pStyle w:val="NoParagraphStyle"/>
        <w:suppressAutoHyphens/>
        <w:jc w:val="both"/>
        <w:rPr>
          <w:rFonts w:ascii="ArialMT" w:hAnsi="ArialMT" w:cs="ArialMT"/>
          <w:sz w:val="22"/>
          <w:szCs w:val="22"/>
        </w:rPr>
      </w:pPr>
      <w:r>
        <w:rPr>
          <w:rFonts w:ascii="ArialMT" w:hAnsi="ArialMT" w:cs="ArialMT"/>
          <w:sz w:val="22"/>
          <w:szCs w:val="22"/>
        </w:rPr>
        <w:t>SEAC is made up of a diverse group of individuals with expertise in a variety of aspects affecting special education and related issues.  Persons with disabilities and parents of children with disabilities comprise a majority of the membership.  Members are appointed by the Superintendent and serve without compensation for three-year terms.  A roster of SEAC members for School Year 2015-16 can be found on page 14.</w:t>
      </w:r>
    </w:p>
    <w:p w14:paraId="345F844D" w14:textId="77777777" w:rsidR="00C84AA2" w:rsidRPr="00363D50" w:rsidRDefault="00363D50" w:rsidP="003F48F2">
      <w:pPr>
        <w:tabs>
          <w:tab w:val="left" w:pos="1440"/>
        </w:tabs>
        <w:ind w:left="450" w:hanging="450"/>
        <w:jc w:val="right"/>
        <w:rPr>
          <w:rFonts w:ascii="Arial-BoldMT" w:hAnsi="Arial-BoldMT" w:cs="Arial-BoldMT"/>
          <w:b/>
          <w:bCs/>
          <w:color w:val="506C21"/>
          <w:sz w:val="22"/>
          <w:szCs w:val="22"/>
        </w:rPr>
      </w:pPr>
      <w:r>
        <w:rPr>
          <w:rFonts w:ascii="Arial-BoldMT" w:hAnsi="Arial-BoldMT" w:cs="Arial-BoldMT"/>
          <w:b/>
          <w:bCs/>
          <w:color w:val="506C21"/>
          <w:sz w:val="22"/>
          <w:szCs w:val="22"/>
        </w:rPr>
        <w:t>2</w:t>
      </w:r>
    </w:p>
    <w:p w14:paraId="79223FBD" w14:textId="77777777" w:rsidR="007732EF" w:rsidRDefault="007732EF" w:rsidP="00363D50">
      <w:pPr>
        <w:tabs>
          <w:tab w:val="left" w:pos="1440"/>
        </w:tabs>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pPr>
    </w:p>
    <w:p w14:paraId="4F634E38" w14:textId="77777777" w:rsidR="00363D50" w:rsidRPr="00363D50" w:rsidRDefault="00363D50" w:rsidP="00363D50">
      <w:pPr>
        <w:tabs>
          <w:tab w:val="left" w:pos="1440"/>
        </w:tabs>
        <w:rPr>
          <w:rFonts w:ascii="Arial-BoldMT" w:hAnsi="Arial-BoldMT" w:cs="Arial-BoldMT"/>
          <w:b/>
          <w:bCs/>
          <w:color w:val="506C21"/>
          <w:sz w:val="36"/>
          <w:szCs w:val="36"/>
        </w:rPr>
      </w:pPr>
      <w:r w:rsidRPr="00363D50">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T</w:t>
      </w:r>
      <w:r w:rsidRPr="00363D50">
        <w:rPr>
          <w:rFonts w:ascii="Arial-BoldMT" w:hAnsi="Arial-BoldMT" w:cs="Arial-BoldMT"/>
          <w:b/>
          <w:bCs/>
          <w:color w:val="506C21"/>
          <w:sz w:val="36"/>
          <w:szCs w:val="36"/>
        </w:rPr>
        <w:t>he Students that SEAC Represents</w:t>
      </w:r>
    </w:p>
    <w:p w14:paraId="2FBCA8CA" w14:textId="77777777" w:rsidR="00363D50" w:rsidRPr="00C84AA2" w:rsidRDefault="00363D50" w:rsidP="00C84AA2">
      <w:pPr>
        <w:tabs>
          <w:tab w:val="left" w:pos="1440"/>
        </w:tabs>
        <w:ind w:left="450" w:hanging="450"/>
        <w:rPr>
          <w:rFonts w:ascii="Arial-BoldMT" w:hAnsi="Arial-BoldMT" w:cs="Arial-BoldMT"/>
          <w:b/>
          <w:bCs/>
          <w:color w:val="506C21"/>
          <w:sz w:val="16"/>
          <w:szCs w:val="16"/>
        </w:rPr>
      </w:pPr>
    </w:p>
    <w:tbl>
      <w:tblPr>
        <w:tblStyle w:val="TableGrid"/>
        <w:tblW w:w="9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536"/>
      </w:tblGrid>
      <w:tr w:rsidR="00BF308A" w14:paraId="1D0F8C9F" w14:textId="77777777" w:rsidTr="007732EF">
        <w:tc>
          <w:tcPr>
            <w:tcW w:w="4410" w:type="dxa"/>
          </w:tcPr>
          <w:p w14:paraId="73A41D2E" w14:textId="77777777" w:rsidR="00363D50" w:rsidRDefault="00363D50" w:rsidP="00BF308A">
            <w:pPr>
              <w:pStyle w:val="BasicParagraph"/>
              <w:suppressAutoHyphens/>
              <w:rPr>
                <w:rFonts w:ascii="ArialMT" w:hAnsi="ArialMT" w:cs="ArialMT"/>
              </w:rPr>
            </w:pPr>
            <w:r>
              <w:rPr>
                <w:rFonts w:ascii="Arial-BoldMT" w:hAnsi="Arial-BoldMT" w:cs="Arial-BoldMT"/>
                <w:b/>
                <w:bCs/>
              </w:rPr>
              <w:t>Numbers of Students Served</w:t>
            </w:r>
          </w:p>
          <w:p w14:paraId="7A0058B5" w14:textId="77777777" w:rsidR="00363D50" w:rsidRDefault="00363D50" w:rsidP="007732EF">
            <w:pPr>
              <w:tabs>
                <w:tab w:val="left" w:pos="1440"/>
              </w:tabs>
              <w:ind w:right="-16"/>
              <w:rPr>
                <w:rFonts w:ascii="Arial-BoldMT" w:hAnsi="Arial-BoldMT" w:cs="Arial-BoldMT"/>
                <w:b/>
                <w:bCs/>
                <w:color w:val="506C21"/>
                <w:sz w:val="36"/>
                <w:szCs w:val="36"/>
              </w:rPr>
            </w:pPr>
            <w:r>
              <w:rPr>
                <w:rFonts w:ascii="ArialMT" w:hAnsi="ArialMT" w:cs="ArialMT"/>
                <w:sz w:val="22"/>
                <w:szCs w:val="22"/>
              </w:rPr>
              <w:t>While Hawaii’s special education population bears many similarities to those in other states, there are some differences.  For example, Hawaii serves fewer students with disabilities as a percentage of the total student population than the national average, leading some to question whether Hawaii is under-identifying students.  In SY 15-16, the 18,969 students with Individualized Education Programs (IEPs) represented 10.4% of Hawaii’s public school students.  This contrasts with the most recently published national average of 12.9% in 2014.  The numbers of students with disabilities served over the last ten years have declined both in Hawaii and in the national average.</w:t>
            </w:r>
          </w:p>
        </w:tc>
        <w:tc>
          <w:tcPr>
            <w:tcW w:w="5536" w:type="dxa"/>
          </w:tcPr>
          <w:p w14:paraId="7C63D6F4" w14:textId="77777777" w:rsidR="00363D50" w:rsidRDefault="00BF308A" w:rsidP="00C84AA2">
            <w:pPr>
              <w:tabs>
                <w:tab w:val="left" w:pos="1440"/>
              </w:tabs>
              <w:rPr>
                <w:rFonts w:ascii="Arial-BoldMT" w:hAnsi="Arial-BoldMT" w:cs="Arial-BoldMT"/>
                <w:b/>
                <w:bCs/>
                <w:color w:val="506C21"/>
                <w:sz w:val="36"/>
                <w:szCs w:val="36"/>
              </w:rPr>
            </w:pPr>
            <w:r w:rsidRPr="00BF308A">
              <w:rPr>
                <w:rFonts w:ascii="Arial-BoldMT" w:hAnsi="Arial-BoldMT" w:cs="Arial-BoldMT"/>
                <w:b/>
                <w:bCs/>
                <w:color w:val="506C21"/>
                <w:sz w:val="36"/>
                <w:szCs w:val="36"/>
              </w:rPr>
              <w:drawing>
                <wp:inline distT="0" distB="0" distL="0" distR="0" wp14:anchorId="11AB44B1" wp14:editId="0323B47A">
                  <wp:extent cx="3175857" cy="3020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2173" cy="3026067"/>
                          </a:xfrm>
                          <a:prstGeom prst="rect">
                            <a:avLst/>
                          </a:prstGeom>
                        </pic:spPr>
                      </pic:pic>
                    </a:graphicData>
                  </a:graphic>
                </wp:inline>
              </w:drawing>
            </w:r>
          </w:p>
          <w:p w14:paraId="7A580047" w14:textId="63240D61" w:rsidR="007732EF" w:rsidRPr="007732EF" w:rsidRDefault="007732EF" w:rsidP="007732EF">
            <w:pPr>
              <w:tabs>
                <w:tab w:val="left" w:pos="1440"/>
              </w:tabs>
              <w:rPr>
                <w:rFonts w:ascii="Arial-BoldMT" w:hAnsi="Arial-BoldMT" w:cs="Arial-BoldMT"/>
                <w:bCs/>
                <w:color w:val="506C21"/>
                <w:sz w:val="22"/>
                <w:szCs w:val="22"/>
              </w:rPr>
            </w:pPr>
            <w:r w:rsidRPr="007732EF">
              <w:rPr>
                <w:rFonts w:ascii="Arial-BoldMT" w:hAnsi="Arial-BoldMT" w:cs="Arial-BoldMT"/>
                <w:bCs/>
                <w:color w:val="000000" w:themeColor="text1"/>
                <w:sz w:val="22"/>
                <w:szCs w:val="22"/>
              </w:rPr>
              <w:t xml:space="preserve">Source:  </w:t>
            </w:r>
            <w:r>
              <w:rPr>
                <w:rFonts w:ascii="Arial-BoldMT" w:hAnsi="Arial-BoldMT" w:cs="Arial-BoldMT"/>
                <w:bCs/>
                <w:color w:val="000000" w:themeColor="text1"/>
                <w:sz w:val="22"/>
                <w:szCs w:val="22"/>
              </w:rPr>
              <w:t>OSEP Part B Data Displays, Hawaii &amp; U.S.</w:t>
            </w:r>
          </w:p>
        </w:tc>
      </w:tr>
      <w:tr w:rsidR="007732EF" w14:paraId="4DFB57A1" w14:textId="77777777" w:rsidTr="00D25D7F">
        <w:tc>
          <w:tcPr>
            <w:tcW w:w="9946" w:type="dxa"/>
            <w:gridSpan w:val="2"/>
          </w:tcPr>
          <w:p w14:paraId="2B3F6B3F" w14:textId="46EB9ADF" w:rsidR="007732EF" w:rsidRDefault="007732EF" w:rsidP="007732EF">
            <w:pPr>
              <w:pStyle w:val="BasicParagraph"/>
              <w:suppressAutoHyphens/>
              <w:rPr>
                <w:rFonts w:ascii="Arial-BoldMT" w:hAnsi="Arial-BoldMT" w:cs="Arial-BoldMT"/>
                <w:b/>
                <w:bCs/>
              </w:rPr>
            </w:pPr>
            <w:r>
              <w:rPr>
                <w:rFonts w:ascii="Arial-BoldMT" w:hAnsi="Arial-BoldMT" w:cs="Arial-BoldMT"/>
                <w:b/>
                <w:bCs/>
              </w:rPr>
              <w:t>More than One Category of Need</w:t>
            </w:r>
          </w:p>
          <w:p w14:paraId="3B0225C1" w14:textId="77777777" w:rsidR="007732EF" w:rsidRDefault="007732EF" w:rsidP="007732EF">
            <w:pPr>
              <w:pStyle w:val="BasicParagraph"/>
              <w:suppressAutoHyphens/>
              <w:rPr>
                <w:rFonts w:ascii="ArialMT" w:hAnsi="ArialMT" w:cs="ArialMT"/>
                <w:sz w:val="22"/>
                <w:szCs w:val="22"/>
              </w:rPr>
            </w:pPr>
            <w:r>
              <w:rPr>
                <w:rFonts w:ascii="ArialMT" w:hAnsi="ArialMT" w:cs="ArialMT"/>
                <w:sz w:val="22"/>
                <w:szCs w:val="22"/>
              </w:rPr>
              <w:t>Many students who qualify for supports under special education also fall into other “high needs” categories:</w:t>
            </w:r>
          </w:p>
          <w:p w14:paraId="1B52C17D" w14:textId="3CF6488B" w:rsidR="007732EF" w:rsidRPr="007732EF" w:rsidRDefault="007732EF" w:rsidP="007732EF">
            <w:pPr>
              <w:pStyle w:val="BasicParagraph"/>
              <w:suppressAutoHyphens/>
              <w:ind w:firstLine="288"/>
              <w:rPr>
                <w:rFonts w:ascii="Arial-ItalicMT" w:hAnsi="Arial-ItalicMT" w:cs="Arial-ItalicMT"/>
                <w:i/>
                <w:iCs/>
                <w:sz w:val="22"/>
                <w:szCs w:val="22"/>
              </w:rPr>
            </w:pPr>
            <w:r>
              <w:rPr>
                <w:rFonts w:ascii="Arial-ItalicMT" w:hAnsi="Arial-ItalicMT" w:cs="Arial-ItalicMT"/>
                <w:i/>
                <w:iCs/>
                <w:sz w:val="22"/>
                <w:szCs w:val="22"/>
              </w:rPr>
              <w:t xml:space="preserve">√ </w:t>
            </w:r>
            <w:r>
              <w:rPr>
                <w:rFonts w:ascii="ArialMT" w:hAnsi="ArialMT" w:cs="ArialMT"/>
                <w:sz w:val="22"/>
                <w:szCs w:val="22"/>
              </w:rPr>
              <w:t>Two-thirds of the students also fall into the category of English Language Learner or economically disadvantaged (eligible for free or reduced lunch).</w:t>
            </w:r>
          </w:p>
          <w:p w14:paraId="50D59EFE" w14:textId="5C6BCD09" w:rsidR="007732EF" w:rsidRDefault="007732EF" w:rsidP="007732EF">
            <w:pPr>
              <w:pStyle w:val="BasicParagraph"/>
              <w:suppressAutoHyphens/>
              <w:ind w:firstLine="288"/>
              <w:rPr>
                <w:rFonts w:ascii="ArialMT" w:hAnsi="ArialMT" w:cs="ArialMT"/>
                <w:sz w:val="22"/>
                <w:szCs w:val="22"/>
              </w:rPr>
            </w:pPr>
            <w:r>
              <w:rPr>
                <w:rFonts w:ascii="ArialMT" w:hAnsi="ArialMT" w:cs="ArialMT"/>
                <w:sz w:val="22"/>
                <w:szCs w:val="22"/>
              </w:rPr>
              <w:t xml:space="preserve"> </w:t>
            </w:r>
            <w:r>
              <w:rPr>
                <w:rFonts w:ascii="ArialMT" w:hAnsi="ArialMT" w:cs="ArialMT"/>
                <w:sz w:val="22"/>
                <w:szCs w:val="22"/>
              </w:rPr>
              <w:t xml:space="preserve">√ </w:t>
            </w:r>
            <w:r>
              <w:rPr>
                <w:rFonts w:ascii="ArialMT" w:hAnsi="ArialMT" w:cs="ArialMT"/>
                <w:sz w:val="22"/>
                <w:szCs w:val="22"/>
              </w:rPr>
              <w:t>178 special education students in SY 15-16 qualified for services under the Homeless Concerns Office</w:t>
            </w:r>
            <w:r>
              <w:rPr>
                <w:rFonts w:ascii="ArialMT" w:hAnsi="ArialMT" w:cs="ArialMT"/>
                <w:sz w:val="22"/>
                <w:szCs w:val="22"/>
              </w:rPr>
              <w:t>.</w:t>
            </w:r>
          </w:p>
          <w:p w14:paraId="4CEBCD59" w14:textId="77777777" w:rsidR="007732EF" w:rsidRPr="007732EF" w:rsidRDefault="007732EF" w:rsidP="007732EF">
            <w:pPr>
              <w:pStyle w:val="BasicParagraph"/>
              <w:suppressAutoHyphens/>
              <w:ind w:firstLine="288"/>
              <w:rPr>
                <w:rFonts w:ascii="ArialMT" w:hAnsi="ArialMT" w:cs="ArialMT"/>
                <w:sz w:val="10"/>
                <w:szCs w:val="10"/>
              </w:rPr>
            </w:pPr>
          </w:p>
          <w:p w14:paraId="2C7D3772" w14:textId="77777777" w:rsidR="007732EF" w:rsidRDefault="007732EF" w:rsidP="007732EF">
            <w:pPr>
              <w:pStyle w:val="BasicParagraph"/>
              <w:suppressAutoHyphens/>
              <w:rPr>
                <w:rFonts w:ascii="ArialMT" w:hAnsi="ArialMT" w:cs="ArialMT"/>
              </w:rPr>
            </w:pPr>
            <w:r>
              <w:rPr>
                <w:rFonts w:ascii="Arial-BoldMT" w:hAnsi="Arial-BoldMT" w:cs="Arial-BoldMT"/>
                <w:b/>
                <w:bCs/>
              </w:rPr>
              <w:t xml:space="preserve">Distribution of Students by Eligibility Category - Ages 6 to 22  </w:t>
            </w:r>
            <w:r>
              <w:rPr>
                <w:rFonts w:ascii="ArialMT" w:hAnsi="ArialMT" w:cs="ArialMT"/>
              </w:rPr>
              <w:t xml:space="preserve"> </w:t>
            </w:r>
          </w:p>
          <w:p w14:paraId="0D31B4A3" w14:textId="1EBD5E7F" w:rsidR="007732EF" w:rsidRDefault="007732EF" w:rsidP="007732EF">
            <w:pPr>
              <w:pStyle w:val="BasicParagraph"/>
              <w:suppressAutoHyphens/>
              <w:ind w:hanging="22"/>
              <w:rPr>
                <w:rFonts w:ascii="ArialMT" w:hAnsi="ArialMT" w:cs="ArialMT"/>
                <w:sz w:val="22"/>
                <w:szCs w:val="22"/>
              </w:rPr>
            </w:pPr>
            <w:r>
              <w:rPr>
                <w:rFonts w:ascii="ArialMT" w:hAnsi="ArialMT" w:cs="ArialMT"/>
                <w:sz w:val="22"/>
                <w:szCs w:val="22"/>
              </w:rPr>
              <w:t xml:space="preserve">Hawaii’s special education students were found eligible for services in one of the 13 disability categories of the Individuals with Disabilities Education Act (IDEA), or the optional category of developmental </w:t>
            </w:r>
            <w:proofErr w:type="gramStart"/>
            <w:r>
              <w:rPr>
                <w:rFonts w:ascii="ArialMT" w:hAnsi="ArialMT" w:cs="ArialMT"/>
                <w:sz w:val="22"/>
                <w:szCs w:val="22"/>
              </w:rPr>
              <w:t>delay.*</w:t>
            </w:r>
            <w:proofErr w:type="gramEnd"/>
            <w:r>
              <w:rPr>
                <w:rFonts w:ascii="ArialMT" w:hAnsi="ArialMT" w:cs="ArialMT"/>
                <w:sz w:val="22"/>
                <w:szCs w:val="22"/>
              </w:rPr>
              <w:t xml:space="preserve">  In the pie charts below, Hawaii’s five eligibility categories that have the most students are compared to the national average for category distribution</w:t>
            </w:r>
            <w:r>
              <w:rPr>
                <w:rFonts w:ascii="ArialMT" w:hAnsi="ArialMT" w:cs="ArialMT"/>
                <w:sz w:val="22"/>
                <w:szCs w:val="22"/>
              </w:rPr>
              <w:t>.</w:t>
            </w:r>
          </w:p>
          <w:tbl>
            <w:tblPr>
              <w:tblStyle w:val="TableGrid"/>
              <w:tblW w:w="0" w:type="auto"/>
              <w:tblLook w:val="04A0" w:firstRow="1" w:lastRow="0" w:firstColumn="1" w:lastColumn="0" w:noHBand="0" w:noVBand="1"/>
            </w:tblPr>
            <w:tblGrid>
              <w:gridCol w:w="4860"/>
              <w:gridCol w:w="4860"/>
            </w:tblGrid>
            <w:tr w:rsidR="007732EF" w14:paraId="47D0747E" w14:textId="77777777" w:rsidTr="007732EF">
              <w:tc>
                <w:tcPr>
                  <w:tcW w:w="4860" w:type="dxa"/>
                  <w:tcBorders>
                    <w:top w:val="nil"/>
                    <w:left w:val="nil"/>
                    <w:bottom w:val="nil"/>
                    <w:right w:val="nil"/>
                  </w:tcBorders>
                </w:tcPr>
                <w:p w14:paraId="3C219FA8" w14:textId="69849E6C" w:rsidR="007732EF" w:rsidRDefault="007732EF" w:rsidP="007732EF">
                  <w:pPr>
                    <w:pStyle w:val="BasicParagraph"/>
                    <w:suppressAutoHyphens/>
                    <w:rPr>
                      <w:rFonts w:ascii="ArialMT" w:hAnsi="ArialMT" w:cs="ArialMT"/>
                      <w:sz w:val="22"/>
                      <w:szCs w:val="22"/>
                    </w:rPr>
                  </w:pPr>
                  <w:r w:rsidRPr="007732EF">
                    <w:rPr>
                      <w:rFonts w:ascii="ArialMT" w:hAnsi="ArialMT" w:cs="ArialMT"/>
                      <w:sz w:val="22"/>
                      <w:szCs w:val="22"/>
                    </w:rPr>
                    <w:drawing>
                      <wp:inline distT="0" distB="0" distL="0" distR="0" wp14:anchorId="1FBE7DD6" wp14:editId="69EE4418">
                        <wp:extent cx="2819400" cy="1816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9400" cy="1816100"/>
                                </a:xfrm>
                                <a:prstGeom prst="rect">
                                  <a:avLst/>
                                </a:prstGeom>
                              </pic:spPr>
                            </pic:pic>
                          </a:graphicData>
                        </a:graphic>
                      </wp:inline>
                    </w:drawing>
                  </w:r>
                </w:p>
              </w:tc>
              <w:tc>
                <w:tcPr>
                  <w:tcW w:w="4860" w:type="dxa"/>
                  <w:tcBorders>
                    <w:top w:val="nil"/>
                    <w:left w:val="nil"/>
                    <w:bottom w:val="nil"/>
                    <w:right w:val="nil"/>
                  </w:tcBorders>
                </w:tcPr>
                <w:p w14:paraId="70F6D183" w14:textId="6FAF3541" w:rsidR="007732EF" w:rsidRDefault="007732EF" w:rsidP="007732EF">
                  <w:pPr>
                    <w:pStyle w:val="BasicParagraph"/>
                    <w:suppressAutoHyphens/>
                    <w:rPr>
                      <w:rFonts w:ascii="ArialMT" w:hAnsi="ArialMT" w:cs="ArialMT"/>
                      <w:sz w:val="22"/>
                      <w:szCs w:val="22"/>
                    </w:rPr>
                  </w:pPr>
                  <w:r w:rsidRPr="007732EF">
                    <w:rPr>
                      <w:rFonts w:ascii="ArialMT" w:hAnsi="ArialMT" w:cs="ArialMT"/>
                      <w:sz w:val="22"/>
                      <w:szCs w:val="22"/>
                    </w:rPr>
                    <w:drawing>
                      <wp:inline distT="0" distB="0" distL="0" distR="0" wp14:anchorId="2F9AF4C7" wp14:editId="68943E8B">
                        <wp:extent cx="2686685" cy="188191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1793" cy="1892500"/>
                                </a:xfrm>
                                <a:prstGeom prst="rect">
                                  <a:avLst/>
                                </a:prstGeom>
                              </pic:spPr>
                            </pic:pic>
                          </a:graphicData>
                        </a:graphic>
                      </wp:inline>
                    </w:drawing>
                  </w:r>
                </w:p>
              </w:tc>
            </w:tr>
          </w:tbl>
          <w:p w14:paraId="589E17AE" w14:textId="77777777" w:rsidR="007732EF" w:rsidRPr="003F48F2" w:rsidRDefault="007732EF" w:rsidP="007732EF">
            <w:pPr>
              <w:pStyle w:val="BasicParagraph"/>
              <w:suppressAutoHyphens/>
              <w:rPr>
                <w:rFonts w:ascii="ArialMT" w:hAnsi="ArialMT" w:cs="ArialMT"/>
                <w:sz w:val="10"/>
                <w:szCs w:val="10"/>
              </w:rPr>
            </w:pPr>
          </w:p>
          <w:p w14:paraId="27232A67" w14:textId="3A26BD97" w:rsidR="007732EF" w:rsidRDefault="007732EF" w:rsidP="007732EF">
            <w:pPr>
              <w:pStyle w:val="BasicParagraph"/>
              <w:suppressAutoHyphens/>
              <w:rPr>
                <w:rFonts w:ascii="ArialMT" w:hAnsi="ArialMT" w:cs="ArialMT"/>
                <w:sz w:val="22"/>
                <w:szCs w:val="22"/>
              </w:rPr>
            </w:pPr>
            <w:r>
              <w:rPr>
                <w:sz w:val="22"/>
                <w:szCs w:val="22"/>
              </w:rPr>
              <w:t xml:space="preserve">* </w:t>
            </w:r>
            <w:r>
              <w:rPr>
                <w:rFonts w:ascii="Arial-ItalicMT" w:hAnsi="Arial-ItalicMT" w:cs="Arial-ItalicMT"/>
                <w:i/>
                <w:iCs/>
                <w:sz w:val="22"/>
                <w:szCs w:val="22"/>
              </w:rPr>
              <w:t>Developmental delay</w:t>
            </w:r>
            <w:r>
              <w:rPr>
                <w:rFonts w:ascii="ArialMT" w:hAnsi="ArialMT" w:cs="ArialMT"/>
                <w:sz w:val="22"/>
                <w:szCs w:val="22"/>
              </w:rPr>
              <w:t xml:space="preserve"> is an optional category that applies to children aged 3-9 who have </w:t>
            </w:r>
            <w:proofErr w:type="gramStart"/>
            <w:r>
              <w:rPr>
                <w:rFonts w:ascii="ArialMT" w:hAnsi="ArialMT" w:cs="ArialMT"/>
                <w:sz w:val="22"/>
                <w:szCs w:val="22"/>
              </w:rPr>
              <w:t>a  developmental</w:t>
            </w:r>
            <w:proofErr w:type="gramEnd"/>
            <w:r>
              <w:rPr>
                <w:rFonts w:ascii="ArialMT" w:hAnsi="ArialMT" w:cs="ArialMT"/>
                <w:sz w:val="22"/>
                <w:szCs w:val="22"/>
              </w:rPr>
              <w:t xml:space="preserve"> delay in one or more of the following areas:  physical development, cognitive               development, communication, social or emotional development or adaptive development.</w:t>
            </w:r>
            <w:r w:rsidR="003F48F2">
              <w:rPr>
                <w:rFonts w:ascii="ArialMT" w:hAnsi="ArialMT" w:cs="ArialMT"/>
                <w:sz w:val="22"/>
                <w:szCs w:val="22"/>
              </w:rPr>
              <w:t xml:space="preserve">              3</w:t>
            </w:r>
          </w:p>
          <w:p w14:paraId="7FB2B9FD" w14:textId="77777777" w:rsidR="003F48F2" w:rsidRDefault="003F48F2" w:rsidP="003F48F2">
            <w:pPr>
              <w:tabs>
                <w:tab w:val="left" w:pos="1440"/>
              </w:tabs>
              <w:rPr>
                <w:rFonts w:ascii="Arial-BoldMT" w:hAnsi="Arial-BoldMT" w:cs="Arial-BoldMT"/>
                <w:b/>
                <w:bCs/>
                <w:color w:val="506C21"/>
                <w:sz w:val="36"/>
                <w:szCs w:val="36"/>
              </w:rPr>
            </w:pPr>
            <w:r w:rsidRPr="003F48F2">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T</w:t>
            </w:r>
            <w:r w:rsidRPr="003F48F2">
              <w:rPr>
                <w:rFonts w:ascii="Arial-BoldMT" w:hAnsi="Arial-BoldMT" w:cs="Arial-BoldMT"/>
                <w:b/>
                <w:bCs/>
                <w:color w:val="506C21"/>
                <w:sz w:val="36"/>
                <w:szCs w:val="36"/>
              </w:rPr>
              <w:t>he Students that SEAC Represents (cont.)</w:t>
            </w:r>
          </w:p>
          <w:p w14:paraId="61C414F5" w14:textId="77777777" w:rsidR="003F48F2" w:rsidRDefault="003F48F2" w:rsidP="003F48F2">
            <w:pPr>
              <w:pStyle w:val="BasicParagraph"/>
              <w:suppressAutoHyphens/>
              <w:rPr>
                <w:rFonts w:ascii="Arial-BoldMT" w:hAnsi="Arial-BoldMT" w:cs="Arial-BoldMT"/>
                <w:b/>
                <w:bCs/>
              </w:rPr>
            </w:pPr>
            <w:r>
              <w:rPr>
                <w:rFonts w:ascii="Arial-BoldMT" w:hAnsi="Arial-BoldMT" w:cs="Arial-BoldMT"/>
                <w:b/>
                <w:bCs/>
              </w:rPr>
              <w:t xml:space="preserve">Distribution of Students by Eligibility Category - Ages 6 to </w:t>
            </w:r>
            <w:proofErr w:type="gramStart"/>
            <w:r>
              <w:rPr>
                <w:rFonts w:ascii="Arial-BoldMT" w:hAnsi="Arial-BoldMT" w:cs="Arial-BoldMT"/>
                <w:b/>
                <w:bCs/>
              </w:rPr>
              <w:t>22  (</w:t>
            </w:r>
            <w:proofErr w:type="gramEnd"/>
            <w:r>
              <w:rPr>
                <w:rFonts w:ascii="Arial-BoldMT" w:hAnsi="Arial-BoldMT" w:cs="Arial-BoldMT"/>
                <w:b/>
                <w:bCs/>
              </w:rPr>
              <w:t xml:space="preserve">cont.) </w:t>
            </w:r>
          </w:p>
          <w:p w14:paraId="3A64D9DD" w14:textId="77777777" w:rsidR="003F48F2" w:rsidRDefault="003F48F2" w:rsidP="003F48F2">
            <w:pPr>
              <w:pStyle w:val="BasicParagraph"/>
              <w:suppressAutoHyphens/>
              <w:rPr>
                <w:rFonts w:ascii="ArialMT" w:hAnsi="ArialMT" w:cs="ArialMT"/>
                <w:sz w:val="22"/>
                <w:szCs w:val="22"/>
              </w:rPr>
            </w:pPr>
            <w:r>
              <w:rPr>
                <w:rFonts w:ascii="ArialMT" w:hAnsi="ArialMT" w:cs="ArialMT"/>
                <w:sz w:val="22"/>
                <w:szCs w:val="22"/>
              </w:rPr>
              <w:t>The major differences between Hawaii’s school age special education population and the national average is that we serve more students with specific learning disabilities and significantly less students under the categorical label of speech/language disability.</w:t>
            </w:r>
          </w:p>
          <w:p w14:paraId="4A06CB7A" w14:textId="77777777" w:rsidR="003F48F2" w:rsidRDefault="003F48F2" w:rsidP="003F48F2">
            <w:pPr>
              <w:pStyle w:val="BasicParagraph"/>
              <w:suppressAutoHyphens/>
              <w:rPr>
                <w:rFonts w:ascii="ArialMT" w:hAnsi="ArialMT" w:cs="ArialMT"/>
                <w:sz w:val="12"/>
                <w:szCs w:val="12"/>
              </w:rPr>
            </w:pPr>
          </w:p>
          <w:p w14:paraId="01B8D925" w14:textId="77777777" w:rsidR="003F48F2" w:rsidRDefault="003F48F2" w:rsidP="003F48F2">
            <w:pPr>
              <w:pStyle w:val="BasicParagraph"/>
              <w:suppressAutoHyphens/>
              <w:rPr>
                <w:rFonts w:ascii="Arial-BoldMT" w:hAnsi="Arial-BoldMT" w:cs="Arial-BoldMT"/>
                <w:b/>
                <w:bCs/>
              </w:rPr>
            </w:pPr>
            <w:r>
              <w:rPr>
                <w:rFonts w:ascii="Arial-BoldMT" w:hAnsi="Arial-BoldMT" w:cs="Arial-BoldMT"/>
                <w:b/>
                <w:bCs/>
              </w:rPr>
              <w:t xml:space="preserve">Distribution of Students by Eligibility Category - Ages 3-5 </w:t>
            </w:r>
          </w:p>
          <w:p w14:paraId="069619B9" w14:textId="5030F6D8" w:rsidR="003F48F2" w:rsidRDefault="003F48F2" w:rsidP="003F48F2">
            <w:pPr>
              <w:tabs>
                <w:tab w:val="left" w:pos="1440"/>
              </w:tabs>
              <w:rPr>
                <w:rFonts w:ascii="ArialMT" w:hAnsi="ArialMT" w:cs="ArialMT"/>
                <w:sz w:val="22"/>
                <w:szCs w:val="22"/>
              </w:rPr>
            </w:pPr>
            <w:r>
              <w:rPr>
                <w:rFonts w:ascii="ArialMT" w:hAnsi="ArialMT" w:cs="ArialMT"/>
                <w:sz w:val="22"/>
                <w:szCs w:val="22"/>
              </w:rPr>
              <w:t>schoolers in Hawaii are overwhelming given the eligibility category of developmental delay, which is actually a non-category that allows the delivery of special education and related services without a specific disability label.  This is done in part because it is sometimes difficult to assess the true nature of a child’s disability at such a young age.  By contrast, the national average uses the speech/language disability designation most often for preschoolers.   In other categories, Hawaii serves a slightly higher percentage of students with autism and students with multiple disabilities.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754"/>
            </w:tblGrid>
            <w:tr w:rsidR="003F48F2" w14:paraId="32B1B62C" w14:textId="77777777" w:rsidTr="003F48F2">
              <w:tc>
                <w:tcPr>
                  <w:tcW w:w="4860" w:type="dxa"/>
                </w:tcPr>
                <w:p w14:paraId="296F897C" w14:textId="13FC9441" w:rsidR="003F48F2" w:rsidRDefault="003F48F2" w:rsidP="003F48F2">
                  <w:pPr>
                    <w:tabs>
                      <w:tab w:val="left" w:pos="1440"/>
                    </w:tabs>
                    <w:rPr>
                      <w:rFonts w:ascii="Arial-BoldMT" w:hAnsi="Arial-BoldMT" w:cs="Arial-BoldMT"/>
                      <w:b/>
                      <w:bCs/>
                      <w:color w:val="506C21"/>
                      <w:sz w:val="36"/>
                      <w:szCs w:val="36"/>
                    </w:rPr>
                  </w:pPr>
                  <w:r w:rsidRPr="003F48F2">
                    <w:rPr>
                      <w:rFonts w:ascii="Arial-BoldMT" w:hAnsi="Arial-BoldMT" w:cs="Arial-BoldMT"/>
                      <w:b/>
                      <w:bCs/>
                      <w:color w:val="506C21"/>
                      <w:sz w:val="36"/>
                      <w:szCs w:val="36"/>
                    </w:rPr>
                    <w:drawing>
                      <wp:inline distT="0" distB="0" distL="0" distR="0" wp14:anchorId="7B778F99" wp14:editId="08BCD100">
                        <wp:extent cx="3022364" cy="18110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7283" cy="1819960"/>
                                </a:xfrm>
                                <a:prstGeom prst="rect">
                                  <a:avLst/>
                                </a:prstGeom>
                              </pic:spPr>
                            </pic:pic>
                          </a:graphicData>
                        </a:graphic>
                      </wp:inline>
                    </w:drawing>
                  </w:r>
                </w:p>
              </w:tc>
              <w:tc>
                <w:tcPr>
                  <w:tcW w:w="4860" w:type="dxa"/>
                </w:tcPr>
                <w:p w14:paraId="36FA12D8" w14:textId="5BD04951" w:rsidR="003F48F2" w:rsidRDefault="003F48F2" w:rsidP="003F48F2">
                  <w:pPr>
                    <w:tabs>
                      <w:tab w:val="left" w:pos="1440"/>
                    </w:tabs>
                    <w:rPr>
                      <w:rFonts w:ascii="Arial-BoldMT" w:hAnsi="Arial-BoldMT" w:cs="Arial-BoldMT"/>
                      <w:b/>
                      <w:bCs/>
                      <w:color w:val="506C21"/>
                      <w:sz w:val="36"/>
                      <w:szCs w:val="36"/>
                    </w:rPr>
                  </w:pPr>
                  <w:r w:rsidRPr="003F48F2">
                    <w:rPr>
                      <w:rFonts w:ascii="Arial-BoldMT" w:hAnsi="Arial-BoldMT" w:cs="Arial-BoldMT"/>
                      <w:b/>
                      <w:bCs/>
                      <w:color w:val="506C21"/>
                      <w:sz w:val="36"/>
                      <w:szCs w:val="36"/>
                    </w:rPr>
                    <w:drawing>
                      <wp:inline distT="0" distB="0" distL="0" distR="0" wp14:anchorId="6099A21C" wp14:editId="407BC29F">
                        <wp:extent cx="2594422" cy="1813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3564" cy="1820083"/>
                                </a:xfrm>
                                <a:prstGeom prst="rect">
                                  <a:avLst/>
                                </a:prstGeom>
                              </pic:spPr>
                            </pic:pic>
                          </a:graphicData>
                        </a:graphic>
                      </wp:inline>
                    </w:drawing>
                  </w:r>
                </w:p>
              </w:tc>
            </w:tr>
          </w:tbl>
          <w:p w14:paraId="2EA5C67C" w14:textId="77777777" w:rsidR="007732EF" w:rsidRPr="003F48F2" w:rsidRDefault="007732EF" w:rsidP="007732EF">
            <w:pPr>
              <w:pStyle w:val="BasicParagraph"/>
              <w:suppressAutoHyphens/>
              <w:ind w:firstLine="288"/>
              <w:rPr>
                <w:rFonts w:ascii="ArialMT" w:hAnsi="ArialMT" w:cs="ArialMT"/>
                <w:sz w:val="10"/>
                <w:szCs w:val="10"/>
              </w:rPr>
            </w:pPr>
          </w:p>
          <w:p w14:paraId="2E5D5651" w14:textId="77777777" w:rsidR="00BA432C" w:rsidRDefault="003F48F2" w:rsidP="00BA432C">
            <w:pPr>
              <w:pStyle w:val="BasicParagraph"/>
              <w:suppressAutoHyphens/>
              <w:ind w:left="420" w:hanging="400"/>
              <w:rPr>
                <w:rFonts w:ascii="ArialMT" w:hAnsi="ArialMT" w:cs="ArialMT"/>
                <w:sz w:val="20"/>
                <w:szCs w:val="20"/>
              </w:rPr>
            </w:pPr>
            <w:r>
              <w:rPr>
                <w:rFonts w:ascii="ArialMT" w:hAnsi="ArialMT" w:cs="ArialMT"/>
                <w:sz w:val="22"/>
                <w:szCs w:val="22"/>
              </w:rPr>
              <w:t xml:space="preserve">Source:  </w:t>
            </w:r>
            <w:r w:rsidR="00BA432C">
              <w:rPr>
                <w:rFonts w:ascii="ArialMT" w:hAnsi="ArialMT" w:cs="ArialMT"/>
                <w:sz w:val="20"/>
                <w:szCs w:val="20"/>
              </w:rPr>
              <w:t>OSEP Part B Data Display: Hawaii, 2015.</w:t>
            </w:r>
          </w:p>
          <w:p w14:paraId="2FE0F564" w14:textId="7124DDC9" w:rsidR="003F48F2" w:rsidRDefault="003F48F2" w:rsidP="003F48F2">
            <w:pPr>
              <w:pStyle w:val="BasicParagraph"/>
              <w:suppressAutoHyphens/>
              <w:ind w:left="420" w:hanging="400"/>
              <w:rPr>
                <w:rFonts w:ascii="ArialMT" w:hAnsi="ArialMT" w:cs="ArialMT"/>
                <w:sz w:val="20"/>
                <w:szCs w:val="20"/>
              </w:rPr>
            </w:pPr>
          </w:p>
          <w:p w14:paraId="52112E77" w14:textId="77777777" w:rsidR="0017195E" w:rsidRDefault="0017195E" w:rsidP="0017195E">
            <w:pPr>
              <w:pStyle w:val="BasicParagraph"/>
              <w:suppressAutoHyphens/>
              <w:rPr>
                <w:rFonts w:ascii="Arial-BoldMT" w:hAnsi="Arial-BoldMT" w:cs="Arial-BoldMT"/>
                <w:b/>
                <w:bCs/>
              </w:rPr>
            </w:pPr>
            <w:r>
              <w:rPr>
                <w:rFonts w:ascii="Arial-BoldMT" w:hAnsi="Arial-BoldMT" w:cs="Arial-BoldMT"/>
                <w:b/>
                <w:bCs/>
              </w:rPr>
              <w:t>Student Achievement</w:t>
            </w:r>
          </w:p>
          <w:p w14:paraId="78305BC6" w14:textId="77777777" w:rsidR="0017195E" w:rsidRDefault="0017195E" w:rsidP="0017195E">
            <w:pPr>
              <w:pStyle w:val="BasicParagraph"/>
              <w:suppressAutoHyphens/>
              <w:rPr>
                <w:rFonts w:ascii="ArialMT" w:hAnsi="ArialMT" w:cs="ArialMT"/>
                <w:sz w:val="22"/>
                <w:szCs w:val="22"/>
              </w:rPr>
            </w:pPr>
            <w:r>
              <w:rPr>
                <w:rFonts w:ascii="ArialMT" w:hAnsi="ArialMT" w:cs="ArialMT"/>
                <w:sz w:val="22"/>
                <w:szCs w:val="22"/>
              </w:rPr>
              <w:t>For measuring the academic achievement of students with disabilities in Hawaii, two assessments are highlighted:</w:t>
            </w:r>
          </w:p>
          <w:p w14:paraId="471174D8" w14:textId="3628EC41" w:rsidR="00BA432C" w:rsidRDefault="0017195E" w:rsidP="00BA432C">
            <w:pPr>
              <w:pStyle w:val="BasicParagraph"/>
              <w:suppressAutoHyphens/>
              <w:ind w:left="420" w:hanging="400"/>
              <w:rPr>
                <w:rFonts w:ascii="ArialMT" w:hAnsi="ArialMT" w:cs="ArialMT"/>
                <w:sz w:val="22"/>
                <w:szCs w:val="22"/>
              </w:rPr>
            </w:pPr>
            <w:r>
              <w:rPr>
                <w:rFonts w:ascii="Wingdings3" w:hAnsi="Wingdings3" w:cs="Wingdings3"/>
                <w:sz w:val="22"/>
                <w:szCs w:val="22"/>
              </w:rPr>
              <w:t></w:t>
            </w:r>
            <w:r>
              <w:rPr>
                <w:rFonts w:ascii="Wingdings3" w:hAnsi="Wingdings3" w:cs="Wingdings3"/>
                <w:sz w:val="22"/>
                <w:szCs w:val="22"/>
              </w:rPr>
              <w:tab/>
            </w:r>
            <w:r>
              <w:rPr>
                <w:rFonts w:ascii="ArialMT" w:hAnsi="ArialMT" w:cs="ArialMT"/>
                <w:sz w:val="22"/>
                <w:szCs w:val="22"/>
              </w:rPr>
              <w:t xml:space="preserve">The </w:t>
            </w:r>
            <w:r>
              <w:rPr>
                <w:rFonts w:ascii="Arial-BoldMT" w:hAnsi="Arial-BoldMT" w:cs="Arial-BoldMT"/>
                <w:b/>
                <w:bCs/>
                <w:sz w:val="22"/>
                <w:szCs w:val="22"/>
              </w:rPr>
              <w:t>Smarter Balanced Assessment (SBA)</w:t>
            </w:r>
            <w:r>
              <w:rPr>
                <w:rFonts w:ascii="ArialMT" w:hAnsi="ArialMT" w:cs="ArialMT"/>
                <w:sz w:val="22"/>
                <w:szCs w:val="22"/>
              </w:rPr>
              <w:t xml:space="preserve"> is Hawaii’s statewide assessment aligned with the Common Core State Standards and given to all students in grades 3-8 and grade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9"/>
              <w:gridCol w:w="3941"/>
            </w:tblGrid>
            <w:tr w:rsidR="0017195E" w14:paraId="078672CC" w14:textId="77777777" w:rsidTr="0017195E">
              <w:trPr>
                <w:trHeight w:val="270"/>
              </w:trPr>
              <w:tc>
                <w:tcPr>
                  <w:tcW w:w="5643" w:type="dxa"/>
                </w:tcPr>
                <w:p w14:paraId="3A68724A" w14:textId="1EC63935" w:rsidR="0017195E" w:rsidRDefault="00BA432C" w:rsidP="007732EF">
                  <w:pPr>
                    <w:pStyle w:val="BasicParagraph"/>
                    <w:suppressAutoHyphens/>
                    <w:rPr>
                      <w:rFonts w:ascii="ArialMT" w:hAnsi="ArialMT" w:cs="ArialMT"/>
                      <w:sz w:val="22"/>
                      <w:szCs w:val="22"/>
                    </w:rPr>
                  </w:pPr>
                  <w:r w:rsidRPr="00BA432C">
                    <w:rPr>
                      <w:rFonts w:ascii="ArialMT" w:hAnsi="ArialMT" w:cs="ArialMT"/>
                      <w:sz w:val="22"/>
                      <w:szCs w:val="22"/>
                    </w:rPr>
                    <w:drawing>
                      <wp:inline distT="0" distB="0" distL="0" distR="0" wp14:anchorId="358D6B0A" wp14:editId="3FFA890D">
                        <wp:extent cx="3538855" cy="22884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8930" cy="2307908"/>
                                </a:xfrm>
                                <a:prstGeom prst="rect">
                                  <a:avLst/>
                                </a:prstGeom>
                              </pic:spPr>
                            </pic:pic>
                          </a:graphicData>
                        </a:graphic>
                      </wp:inline>
                    </w:drawing>
                  </w:r>
                </w:p>
              </w:tc>
              <w:tc>
                <w:tcPr>
                  <w:tcW w:w="4077" w:type="dxa"/>
                </w:tcPr>
                <w:p w14:paraId="70ED52E9" w14:textId="77777777" w:rsidR="00BA432C" w:rsidRDefault="00BA432C" w:rsidP="00BA432C">
                  <w:pPr>
                    <w:pStyle w:val="BasicParagraph"/>
                    <w:suppressAutoHyphens/>
                    <w:ind w:left="48" w:hanging="12"/>
                    <w:rPr>
                      <w:rFonts w:ascii="ArialMT" w:hAnsi="ArialMT" w:cs="ArialMT"/>
                      <w:sz w:val="22"/>
                      <w:szCs w:val="22"/>
                    </w:rPr>
                  </w:pPr>
                  <w:r>
                    <w:rPr>
                      <w:rFonts w:ascii="ArialMT" w:hAnsi="ArialMT" w:cs="ArialMT"/>
                      <w:sz w:val="22"/>
                      <w:szCs w:val="22"/>
                    </w:rPr>
                    <w:t>11 in the spring.  Hawaii is one of 18 states using the SBA for accountability purposes.</w:t>
                  </w:r>
                </w:p>
                <w:p w14:paraId="5AFC430B" w14:textId="096894CA" w:rsidR="0017195E" w:rsidRDefault="00BA432C" w:rsidP="00BA432C">
                  <w:pPr>
                    <w:pStyle w:val="BasicParagraph"/>
                    <w:suppressAutoHyphens/>
                    <w:rPr>
                      <w:rFonts w:ascii="ArialMT" w:hAnsi="ArialMT" w:cs="ArialMT"/>
                      <w:sz w:val="22"/>
                      <w:szCs w:val="22"/>
                    </w:rPr>
                  </w:pPr>
                  <w:r>
                    <w:rPr>
                      <w:rFonts w:ascii="ArialMT" w:hAnsi="ArialMT" w:cs="ArialMT"/>
                      <w:sz w:val="22"/>
                      <w:szCs w:val="22"/>
                    </w:rPr>
                    <w:t xml:space="preserve">     The chart at the left shows the overall performance of the different subgroups on the SBA given last school year.  ELL refers to students who are English Language Learners.  Hawaii is permitted to combine the scores of ELL students and recently exited ELL students for reporting purposes.  When you look at the current ELL students only, however, they actually</w:t>
                  </w:r>
                  <w:r>
                    <w:rPr>
                      <w:rFonts w:ascii="ArialMT" w:hAnsi="ArialMT" w:cs="ArialMT"/>
                      <w:sz w:val="22"/>
                      <w:szCs w:val="22"/>
                    </w:rPr>
                    <w:t xml:space="preserve"> underperformed</w:t>
                  </w:r>
                </w:p>
                <w:p w14:paraId="53F56091" w14:textId="5B929CDE" w:rsidR="00BA432C" w:rsidRDefault="00BA432C" w:rsidP="00BA432C">
                  <w:pPr>
                    <w:pStyle w:val="BasicParagraph"/>
                    <w:suppressAutoHyphens/>
                    <w:rPr>
                      <w:rFonts w:ascii="ArialMT" w:hAnsi="ArialMT" w:cs="ArialMT"/>
                      <w:sz w:val="22"/>
                      <w:szCs w:val="22"/>
                    </w:rPr>
                  </w:pPr>
                </w:p>
              </w:tc>
            </w:tr>
          </w:tbl>
          <w:p w14:paraId="1EE79AC3" w14:textId="0C20AD6D" w:rsidR="00BA432C" w:rsidRDefault="00BA432C" w:rsidP="00BA432C">
            <w:pPr>
              <w:pStyle w:val="BasicParagraph"/>
              <w:suppressAutoHyphens/>
              <w:ind w:left="420" w:hanging="400"/>
              <w:rPr>
                <w:rFonts w:ascii="ArialMT" w:hAnsi="ArialMT" w:cs="ArialMT"/>
                <w:sz w:val="20"/>
                <w:szCs w:val="20"/>
              </w:rPr>
            </w:pPr>
            <w:r>
              <w:rPr>
                <w:rFonts w:ascii="ArialMT" w:hAnsi="ArialMT" w:cs="ArialMT"/>
                <w:sz w:val="22"/>
                <w:szCs w:val="22"/>
              </w:rPr>
              <w:t xml:space="preserve">Source:  </w:t>
            </w:r>
            <w:r>
              <w:rPr>
                <w:rFonts w:ascii="ArialMT" w:hAnsi="ArialMT" w:cs="ArialMT"/>
                <w:sz w:val="20"/>
                <w:szCs w:val="20"/>
              </w:rPr>
              <w:t>12/1/15 Board of Education “Update: Achievement Data in High Needs Categories.”</w:t>
            </w:r>
            <w:r>
              <w:rPr>
                <w:rFonts w:ascii="ArialMT" w:hAnsi="ArialMT" w:cs="ArialMT"/>
                <w:sz w:val="20"/>
                <w:szCs w:val="20"/>
              </w:rPr>
              <w:t xml:space="preserve">                      4</w:t>
            </w:r>
          </w:p>
          <w:p w14:paraId="34A14D91" w14:textId="77777777" w:rsidR="0047071D" w:rsidRDefault="0047071D" w:rsidP="0047071D">
            <w:pPr>
              <w:tabs>
                <w:tab w:val="left" w:pos="1440"/>
              </w:tabs>
              <w:rPr>
                <w:rFonts w:ascii="Arial-BoldMT" w:hAnsi="Arial-BoldMT" w:cs="Arial-BoldMT"/>
                <w:b/>
                <w:bCs/>
                <w:color w:val="506C21"/>
                <w:sz w:val="36"/>
                <w:szCs w:val="36"/>
              </w:rPr>
            </w:pPr>
            <w:r w:rsidRPr="003F48F2">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T</w:t>
            </w:r>
            <w:r w:rsidRPr="003F48F2">
              <w:rPr>
                <w:rFonts w:ascii="Arial-BoldMT" w:hAnsi="Arial-BoldMT" w:cs="Arial-BoldMT"/>
                <w:b/>
                <w:bCs/>
                <w:color w:val="506C21"/>
                <w:sz w:val="36"/>
                <w:szCs w:val="36"/>
              </w:rPr>
              <w:t>he Students that SEAC Represents (cont.)</w:t>
            </w:r>
          </w:p>
          <w:p w14:paraId="053FFF59" w14:textId="77777777" w:rsidR="0047071D" w:rsidRDefault="0047071D" w:rsidP="0047071D">
            <w:pPr>
              <w:pStyle w:val="BasicParagraph"/>
              <w:rPr>
                <w:rFonts w:ascii="Arial-BoldMT" w:hAnsi="Arial-BoldMT" w:cs="Arial-BoldMT"/>
                <w:b/>
                <w:bCs/>
              </w:rPr>
            </w:pPr>
            <w:r>
              <w:rPr>
                <w:rFonts w:ascii="Arial-BoldMT" w:hAnsi="Arial-BoldMT" w:cs="Arial-BoldMT"/>
                <w:b/>
                <w:bCs/>
              </w:rPr>
              <w:t>Student Achievement (cont.)</w:t>
            </w:r>
          </w:p>
          <w:p w14:paraId="0333B91A" w14:textId="77777777" w:rsidR="0047071D" w:rsidRDefault="0047071D" w:rsidP="0047071D">
            <w:pPr>
              <w:pStyle w:val="BasicParagraph"/>
              <w:suppressAutoHyphens/>
              <w:ind w:left="40"/>
              <w:rPr>
                <w:rFonts w:ascii="ArialMT" w:hAnsi="ArialMT" w:cs="ArialMT"/>
              </w:rPr>
            </w:pPr>
            <w:r>
              <w:rPr>
                <w:rFonts w:ascii="ArialMT" w:hAnsi="ArialMT" w:cs="ArialMT"/>
                <w:sz w:val="22"/>
                <w:szCs w:val="22"/>
              </w:rPr>
              <w:t xml:space="preserve">under performed </w:t>
            </w:r>
            <w:r>
              <w:rPr>
                <w:rFonts w:ascii="ArialMT" w:hAnsi="ArialMT" w:cs="ArialMT"/>
              </w:rPr>
              <w:t xml:space="preserve">special education students.  Special education proficiency was especially disappointing, with only about one in ten students scoring proficient or above on either the English Language Arts (ELA) or math assessments.  When one compares special education performance to that of students with no special needs, there is a huge performance gap of </w:t>
            </w:r>
            <w:r>
              <w:rPr>
                <w:rFonts w:ascii="Arial-BoldMT" w:hAnsi="Arial-BoldMT" w:cs="Arial-BoldMT"/>
                <w:b/>
                <w:bCs/>
              </w:rPr>
              <w:t>56</w:t>
            </w:r>
            <w:r>
              <w:rPr>
                <w:rFonts w:ascii="ArialMT" w:hAnsi="ArialMT" w:cs="ArialMT"/>
              </w:rPr>
              <w:t xml:space="preserve"> percentage points for ELA and </w:t>
            </w:r>
            <w:r>
              <w:rPr>
                <w:rFonts w:ascii="Arial-BoldMT" w:hAnsi="Arial-BoldMT" w:cs="Arial-BoldMT"/>
                <w:b/>
                <w:bCs/>
              </w:rPr>
              <w:t>49</w:t>
            </w:r>
            <w:r>
              <w:rPr>
                <w:rFonts w:ascii="ArialMT" w:hAnsi="ArialMT" w:cs="ArialMT"/>
              </w:rPr>
              <w:t xml:space="preserve"> percentage points for math.</w:t>
            </w:r>
          </w:p>
          <w:p w14:paraId="28BC5253" w14:textId="08391356" w:rsidR="007732EF" w:rsidRDefault="007732EF" w:rsidP="007732EF">
            <w:pPr>
              <w:pStyle w:val="BasicParagraph"/>
              <w:suppressAutoHyphens/>
              <w:rPr>
                <w:rFonts w:ascii="ArialMT" w:hAnsi="ArialMT" w:cs="ArialMT"/>
                <w:sz w:val="22"/>
                <w:szCs w:val="22"/>
              </w:rPr>
            </w:pPr>
          </w:p>
          <w:p w14:paraId="04B1CBE7" w14:textId="77777777" w:rsidR="0047071D" w:rsidRDefault="0047071D" w:rsidP="0047071D">
            <w:pPr>
              <w:pStyle w:val="BasicParagraph"/>
              <w:suppressAutoHyphens/>
              <w:ind w:left="420" w:hanging="400"/>
              <w:rPr>
                <w:rFonts w:ascii="ArialMT" w:hAnsi="ArialMT" w:cs="ArialMT"/>
                <w:sz w:val="28"/>
                <w:szCs w:val="28"/>
              </w:rPr>
            </w:pPr>
            <w:r>
              <w:rPr>
                <w:rFonts w:ascii="Wingdings3" w:hAnsi="Wingdings3" w:cs="Wingdings3"/>
                <w:sz w:val="22"/>
                <w:szCs w:val="22"/>
              </w:rPr>
              <w:t></w:t>
            </w:r>
            <w:r>
              <w:rPr>
                <w:rFonts w:ascii="Wingdings3" w:hAnsi="Wingdings3" w:cs="Wingdings3"/>
                <w:sz w:val="22"/>
                <w:szCs w:val="22"/>
              </w:rPr>
              <w:t></w:t>
            </w:r>
            <w:r>
              <w:rPr>
                <w:rFonts w:ascii="ArialMT" w:hAnsi="ArialMT" w:cs="ArialMT"/>
                <w:sz w:val="22"/>
                <w:szCs w:val="22"/>
              </w:rPr>
              <w:t xml:space="preserve">The </w:t>
            </w:r>
            <w:r>
              <w:rPr>
                <w:rFonts w:ascii="Arial-BoldMT" w:hAnsi="Arial-BoldMT" w:cs="Arial-BoldMT"/>
                <w:b/>
                <w:bCs/>
                <w:sz w:val="22"/>
                <w:szCs w:val="22"/>
              </w:rPr>
              <w:t>National Assessment of Educational Progress (NAEP</w:t>
            </w:r>
            <w:r>
              <w:rPr>
                <w:rFonts w:ascii="ArialMT" w:hAnsi="ArialMT" w:cs="ArialMT"/>
                <w:sz w:val="22"/>
                <w:szCs w:val="22"/>
              </w:rPr>
              <w:t>) is referred to as “the nation’s report card” because it has been administered to groups of students in the fourth and eighth grades in every state since the 1990s and allows comparisons between performance from state to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3514"/>
            </w:tblGrid>
            <w:tr w:rsidR="0047071D" w14:paraId="1E758DBC" w14:textId="77777777" w:rsidTr="0047071D">
              <w:tc>
                <w:tcPr>
                  <w:tcW w:w="5733" w:type="dxa"/>
                </w:tcPr>
                <w:p w14:paraId="01A1600B" w14:textId="69CA677B" w:rsidR="0047071D" w:rsidRDefault="0047071D" w:rsidP="007732EF">
                  <w:pPr>
                    <w:pStyle w:val="BasicParagraph"/>
                    <w:suppressAutoHyphens/>
                    <w:rPr>
                      <w:rFonts w:ascii="ArialMT" w:hAnsi="ArialMT" w:cs="ArialMT"/>
                      <w:sz w:val="22"/>
                      <w:szCs w:val="22"/>
                    </w:rPr>
                  </w:pPr>
                  <w:r w:rsidRPr="0047071D">
                    <w:rPr>
                      <w:rFonts w:ascii="ArialMT" w:hAnsi="ArialMT" w:cs="ArialMT"/>
                      <w:sz w:val="22"/>
                      <w:szCs w:val="22"/>
                    </w:rPr>
                    <w:drawing>
                      <wp:inline distT="0" distB="0" distL="0" distR="0" wp14:anchorId="14F0D265" wp14:editId="75C43811">
                        <wp:extent cx="3810000" cy="21971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0" cy="2197100"/>
                                </a:xfrm>
                                <a:prstGeom prst="rect">
                                  <a:avLst/>
                                </a:prstGeom>
                              </pic:spPr>
                            </pic:pic>
                          </a:graphicData>
                        </a:graphic>
                      </wp:inline>
                    </w:drawing>
                  </w:r>
                </w:p>
              </w:tc>
              <w:tc>
                <w:tcPr>
                  <w:tcW w:w="3987" w:type="dxa"/>
                </w:tcPr>
                <w:p w14:paraId="40A95447" w14:textId="77777777" w:rsidR="0047071D" w:rsidRDefault="0047071D" w:rsidP="0047071D">
                  <w:pPr>
                    <w:pStyle w:val="BasicParagraph"/>
                    <w:suppressAutoHyphens/>
                    <w:rPr>
                      <w:rFonts w:ascii="ArialMT" w:hAnsi="ArialMT" w:cs="ArialMT"/>
                      <w:sz w:val="12"/>
                      <w:szCs w:val="12"/>
                    </w:rPr>
                  </w:pPr>
                  <w:r>
                    <w:rPr>
                      <w:rFonts w:ascii="ArialMT" w:hAnsi="ArialMT" w:cs="ArialMT"/>
                      <w:sz w:val="22"/>
                      <w:szCs w:val="22"/>
                    </w:rPr>
                    <w:t>Although Hawaii’s regular education 4th and 8th graders have been making gains on the NAEP in past years, the special education 4th and 8th grade scores are among the lowest in the nation, alongside special education students in New Mexico, Mississippi, and Alabama.</w:t>
                  </w:r>
                </w:p>
                <w:p w14:paraId="26EE490F" w14:textId="3B130980" w:rsidR="0047071D" w:rsidRDefault="0047071D" w:rsidP="0047071D">
                  <w:pPr>
                    <w:pStyle w:val="BasicParagraph"/>
                    <w:suppressAutoHyphens/>
                    <w:rPr>
                      <w:rFonts w:ascii="ArialMT" w:hAnsi="ArialMT" w:cs="ArialMT"/>
                      <w:sz w:val="22"/>
                      <w:szCs w:val="22"/>
                    </w:rPr>
                  </w:pPr>
                  <w:r>
                    <w:rPr>
                      <w:rFonts w:ascii="ArialMT" w:hAnsi="ArialMT" w:cs="ArialMT"/>
                      <w:sz w:val="20"/>
                      <w:szCs w:val="20"/>
                    </w:rPr>
                    <w:t>Source:  National Center for Education Statistics, 2015 Reading &amp; Math Assessment Report Cards</w:t>
                  </w:r>
                </w:p>
              </w:tc>
            </w:tr>
          </w:tbl>
          <w:p w14:paraId="6DB927B3" w14:textId="77777777" w:rsidR="0047071D" w:rsidRDefault="0047071D" w:rsidP="0047071D">
            <w:pPr>
              <w:pStyle w:val="BasicParagraph"/>
              <w:suppressAutoHyphens/>
              <w:rPr>
                <w:rFonts w:ascii="Arial-BoldMT" w:hAnsi="Arial-BoldMT" w:cs="Arial-BoldMT"/>
                <w:b/>
                <w:bCs/>
                <w:sz w:val="22"/>
                <w:szCs w:val="22"/>
              </w:rPr>
            </w:pPr>
            <w:r>
              <w:rPr>
                <w:rFonts w:ascii="Arial-BoldMT" w:hAnsi="Arial-BoldMT" w:cs="Arial-BoldMT"/>
                <w:b/>
                <w:bCs/>
              </w:rPr>
              <w:t>Least Restrictive Environment</w:t>
            </w:r>
          </w:p>
          <w:p w14:paraId="7334E128" w14:textId="77777777" w:rsidR="0047071D" w:rsidRDefault="0047071D" w:rsidP="0047071D">
            <w:pPr>
              <w:pStyle w:val="BasicParagraph"/>
              <w:suppressAutoHyphens/>
              <w:rPr>
                <w:rFonts w:ascii="Arial-BoldMT" w:hAnsi="Arial-BoldMT" w:cs="Arial-BoldMT"/>
                <w:b/>
                <w:bCs/>
                <w:sz w:val="22"/>
                <w:szCs w:val="22"/>
              </w:rPr>
            </w:pPr>
            <w:r>
              <w:rPr>
                <w:rFonts w:ascii="ArialMT" w:hAnsi="ArialMT" w:cs="ArialMT"/>
                <w:sz w:val="22"/>
                <w:szCs w:val="22"/>
              </w:rPr>
              <w:t xml:space="preserve">Although IDEA requires IEP teams to consider placing students with their non-disabled peers to the maximum extent appropriate, Hawaii special education students spend less time in the general education classroom than students in any other state or territory.  In SY 2015-16, only </w:t>
            </w:r>
            <w:r>
              <w:rPr>
                <w:rFonts w:ascii="Arial-BoldMT" w:hAnsi="Arial-BoldMT" w:cs="Arial-BoldMT"/>
                <w:b/>
                <w:bCs/>
                <w:sz w:val="22"/>
                <w:szCs w:val="22"/>
              </w:rPr>
              <w:t>36.3%</w:t>
            </w:r>
            <w:r>
              <w:rPr>
                <w:rFonts w:ascii="ArialMT" w:hAnsi="ArialMT" w:cs="ArialMT"/>
                <w:sz w:val="22"/>
                <w:szCs w:val="22"/>
              </w:rPr>
              <w:t xml:space="preserve"> of our students with IEPs spent 80% or more of their day in the general education classroom.  By contrast, the national average is </w:t>
            </w:r>
            <w:r>
              <w:rPr>
                <w:rFonts w:ascii="Arial-BoldMT" w:hAnsi="Arial-BoldMT" w:cs="Arial-BoldMT"/>
                <w:b/>
                <w:bCs/>
                <w:sz w:val="22"/>
                <w:szCs w:val="22"/>
              </w:rPr>
              <w:t>62%</w:t>
            </w:r>
            <w:r w:rsidR="002856C9">
              <w:rPr>
                <w:rFonts w:ascii="Arial-BoldMT" w:hAnsi="Arial-BoldMT" w:cs="Arial-BoldMT"/>
                <w:b/>
                <w:bCs/>
                <w:sz w:val="22"/>
                <w:szCs w:val="22"/>
              </w:rPr>
              <w:t>.</w:t>
            </w:r>
          </w:p>
          <w:p w14:paraId="2C0529BF" w14:textId="77777777" w:rsidR="002856C9" w:rsidRDefault="002856C9" w:rsidP="0047071D">
            <w:pPr>
              <w:pStyle w:val="BasicParagraph"/>
              <w:suppressAutoHyphens/>
              <w:rPr>
                <w:rFonts w:ascii="Arial-BoldMT" w:hAnsi="Arial-BoldMT" w:cs="Arial-BoldMT"/>
                <w:b/>
                <w:bCs/>
                <w:sz w:val="22"/>
                <w:szCs w:val="22"/>
              </w:rPr>
            </w:pPr>
          </w:p>
          <w:p w14:paraId="37F62A25" w14:textId="77777777" w:rsidR="002856C9" w:rsidRDefault="002856C9" w:rsidP="002856C9">
            <w:pPr>
              <w:pStyle w:val="BasicParagraph"/>
              <w:suppressAutoHyphens/>
              <w:rPr>
                <w:rFonts w:ascii="Arial-BoldMT" w:hAnsi="Arial-BoldMT" w:cs="Arial-BoldMT"/>
                <w:b/>
                <w:bCs/>
                <w:sz w:val="22"/>
                <w:szCs w:val="22"/>
              </w:rPr>
            </w:pPr>
            <w:r>
              <w:rPr>
                <w:rFonts w:ascii="Arial-BoldMT" w:hAnsi="Arial-BoldMT" w:cs="Arial-BoldMT"/>
                <w:b/>
                <w:bCs/>
              </w:rPr>
              <w:t>Suspensions</w:t>
            </w:r>
          </w:p>
          <w:p w14:paraId="4EAEA15C" w14:textId="79BB930C" w:rsidR="0047071D" w:rsidRDefault="002856C9" w:rsidP="002856C9">
            <w:pPr>
              <w:pStyle w:val="BasicParagraph"/>
              <w:suppressAutoHyphens/>
              <w:rPr>
                <w:rFonts w:ascii="Arial-BoldMT" w:hAnsi="Arial-BoldMT" w:cs="Arial-BoldMT"/>
                <w:b/>
                <w:bCs/>
                <w:sz w:val="22"/>
                <w:szCs w:val="22"/>
              </w:rPr>
            </w:pPr>
            <w:r>
              <w:rPr>
                <w:rFonts w:ascii="ArialMT" w:hAnsi="ArialMT" w:cs="ArialMT"/>
                <w:sz w:val="22"/>
                <w:szCs w:val="22"/>
              </w:rPr>
              <w:t xml:space="preserve">In 2015 the Office of Civil Rights published national discipline data showing students with disabilities are </w:t>
            </w:r>
            <w:r>
              <w:rPr>
                <w:rFonts w:ascii="Arial-BoldMT" w:hAnsi="Arial-BoldMT" w:cs="Arial-BoldMT"/>
                <w:b/>
                <w:bCs/>
                <w:sz w:val="22"/>
                <w:szCs w:val="22"/>
              </w:rPr>
              <w:t>more than twice as likely</w:t>
            </w:r>
            <w:r>
              <w:rPr>
                <w:rFonts w:ascii="ArialMT" w:hAnsi="ArialMT" w:cs="ArialMT"/>
                <w:sz w:val="22"/>
                <w:szCs w:val="22"/>
              </w:rPr>
              <w:t xml:space="preserve"> to receive an out-of-school suspension (13%) than students without disabilities (6%).  In Hawaii, that ratio appears to be higher.  In SY 2014-15, less than 4% of all public school students were suspended, but closer to 10% of school-aged special education students were suspended (2.5 times more).</w:t>
            </w:r>
          </w:p>
          <w:p w14:paraId="17632943" w14:textId="53AB1B46" w:rsidR="007732EF" w:rsidRPr="002856C9" w:rsidRDefault="002856C9" w:rsidP="002856C9">
            <w:pPr>
              <w:pStyle w:val="BasicParagraph"/>
              <w:suppressAutoHyphens/>
              <w:jc w:val="center"/>
              <w:rPr>
                <w:rFonts w:ascii="Arial-BoldMT" w:hAnsi="Arial-BoldMT" w:cs="Arial-BoldMT"/>
                <w:b/>
                <w:bCs/>
              </w:rPr>
            </w:pPr>
            <w:r>
              <w:rPr>
                <w:rFonts w:ascii="Arial-BoldMT" w:hAnsi="Arial-BoldMT" w:cs="Arial-BoldMT"/>
                <w:b/>
                <w:bCs/>
              </w:rPr>
              <w:t>Students with Disabilities Suspended in SY 2014-15</w:t>
            </w:r>
          </w:p>
          <w:tbl>
            <w:tblPr>
              <w:tblW w:w="0" w:type="auto"/>
              <w:tblCellMar>
                <w:left w:w="0" w:type="dxa"/>
                <w:right w:w="0" w:type="dxa"/>
              </w:tblCellMar>
              <w:tblLook w:val="0000" w:firstRow="0" w:lastRow="0" w:firstColumn="0" w:lastColumn="0" w:noHBand="0" w:noVBand="0"/>
            </w:tblPr>
            <w:tblGrid>
              <w:gridCol w:w="2329"/>
              <w:gridCol w:w="2329"/>
              <w:gridCol w:w="2330"/>
              <w:gridCol w:w="2329"/>
            </w:tblGrid>
            <w:tr w:rsidR="002856C9" w:rsidRPr="002856C9" w14:paraId="5BF211E0" w14:textId="77777777" w:rsidTr="0036512F">
              <w:tblPrEx>
                <w:tblCellMar>
                  <w:top w:w="0" w:type="dxa"/>
                  <w:left w:w="0" w:type="dxa"/>
                  <w:bottom w:w="0" w:type="dxa"/>
                  <w:right w:w="0" w:type="dxa"/>
                </w:tblCellMar>
              </w:tblPrEx>
              <w:trPr>
                <w:trHeight w:val="60"/>
              </w:trPr>
              <w:tc>
                <w:tcPr>
                  <w:tcW w:w="2329" w:type="dxa"/>
                  <w:tcBorders>
                    <w:top w:val="single" w:sz="8" w:space="0" w:color="000000"/>
                    <w:left w:val="single" w:sz="8" w:space="0" w:color="000000"/>
                    <w:bottom w:val="single" w:sz="8" w:space="0" w:color="000000"/>
                    <w:right w:val="single" w:sz="8" w:space="0" w:color="000000"/>
                  </w:tcBorders>
                  <w:shd w:val="clear" w:color="000000" w:fill="538135" w:themeFill="accent6" w:themeFillShade="BF"/>
                  <w:tcMar>
                    <w:top w:w="80" w:type="dxa"/>
                    <w:left w:w="80" w:type="dxa"/>
                    <w:bottom w:w="80" w:type="dxa"/>
                    <w:right w:w="80" w:type="dxa"/>
                  </w:tcMar>
                </w:tcPr>
                <w:p w14:paraId="22500B2D" w14:textId="77777777" w:rsidR="002856C9" w:rsidRPr="002856C9" w:rsidRDefault="002856C9" w:rsidP="002856C9">
                  <w:pPr>
                    <w:jc w:val="center"/>
                    <w:rPr>
                      <w:rFonts w:ascii="Arial-BoldMT" w:hAnsi="Arial-BoldMT" w:cs="Arial-BoldMT"/>
                      <w:b/>
                      <w:bCs/>
                      <w:color w:val="FFFFFF" w:themeColor="background1"/>
                      <w:sz w:val="22"/>
                      <w:szCs w:val="22"/>
                    </w:rPr>
                  </w:pPr>
                  <w:r w:rsidRPr="002856C9">
                    <w:rPr>
                      <w:rFonts w:ascii="Arial-BoldMT" w:hAnsi="Arial-BoldMT" w:cs="Arial-BoldMT"/>
                      <w:b/>
                      <w:bCs/>
                      <w:color w:val="FFFFFF" w:themeColor="background1"/>
                      <w:sz w:val="22"/>
                      <w:szCs w:val="22"/>
                    </w:rPr>
                    <w:t>Out-of-School</w:t>
                  </w:r>
                </w:p>
                <w:p w14:paraId="73C98BF2" w14:textId="77777777" w:rsidR="002856C9" w:rsidRPr="002856C9" w:rsidRDefault="002856C9" w:rsidP="002856C9">
                  <w:pPr>
                    <w:jc w:val="center"/>
                    <w:rPr>
                      <w:rFonts w:ascii="Arial-BoldMT" w:hAnsi="Arial-BoldMT" w:cs="Arial-BoldMT"/>
                      <w:color w:val="FFFFFF" w:themeColor="background1"/>
                    </w:rPr>
                  </w:pPr>
                  <w:r w:rsidRPr="002856C9">
                    <w:rPr>
                      <w:rFonts w:ascii="Arial-BoldMT" w:hAnsi="Arial-BoldMT" w:cs="Arial-BoldMT"/>
                      <w:b/>
                      <w:bCs/>
                      <w:color w:val="FFFFFF" w:themeColor="background1"/>
                      <w:sz w:val="22"/>
                      <w:szCs w:val="22"/>
                    </w:rPr>
                    <w:t>10 Days or Less</w:t>
                  </w:r>
                </w:p>
              </w:tc>
              <w:tc>
                <w:tcPr>
                  <w:tcW w:w="2329" w:type="dxa"/>
                  <w:tcBorders>
                    <w:top w:val="single" w:sz="8" w:space="0" w:color="000000"/>
                    <w:left w:val="single" w:sz="8" w:space="0" w:color="000000"/>
                    <w:bottom w:val="single" w:sz="8" w:space="0" w:color="000000"/>
                    <w:right w:val="single" w:sz="8" w:space="0" w:color="000000"/>
                  </w:tcBorders>
                  <w:shd w:val="clear" w:color="000000" w:fill="538135" w:themeFill="accent6" w:themeFillShade="BF"/>
                  <w:tcMar>
                    <w:top w:w="80" w:type="dxa"/>
                    <w:left w:w="80" w:type="dxa"/>
                    <w:bottom w:w="80" w:type="dxa"/>
                    <w:right w:w="80" w:type="dxa"/>
                  </w:tcMar>
                </w:tcPr>
                <w:p w14:paraId="160AB183" w14:textId="77777777" w:rsidR="002856C9" w:rsidRPr="002856C9" w:rsidRDefault="002856C9" w:rsidP="002856C9">
                  <w:pPr>
                    <w:jc w:val="center"/>
                    <w:rPr>
                      <w:rFonts w:ascii="Arial-BoldMT" w:hAnsi="Arial-BoldMT" w:cs="Arial-BoldMT"/>
                      <w:b/>
                      <w:bCs/>
                      <w:color w:val="FFFFFF" w:themeColor="background1"/>
                      <w:sz w:val="22"/>
                      <w:szCs w:val="22"/>
                    </w:rPr>
                  </w:pPr>
                  <w:r w:rsidRPr="002856C9">
                    <w:rPr>
                      <w:rFonts w:ascii="Arial-BoldMT" w:hAnsi="Arial-BoldMT" w:cs="Arial-BoldMT"/>
                      <w:b/>
                      <w:bCs/>
                      <w:color w:val="FFFFFF" w:themeColor="background1"/>
                      <w:sz w:val="22"/>
                      <w:szCs w:val="22"/>
                    </w:rPr>
                    <w:t>Out-of-School</w:t>
                  </w:r>
                </w:p>
                <w:p w14:paraId="3348A5F7" w14:textId="77777777" w:rsidR="002856C9" w:rsidRPr="002856C9" w:rsidRDefault="002856C9" w:rsidP="002856C9">
                  <w:pPr>
                    <w:jc w:val="center"/>
                    <w:rPr>
                      <w:rFonts w:ascii="Arial-BoldMT" w:hAnsi="Arial-BoldMT" w:cs="Arial-BoldMT"/>
                      <w:color w:val="FFFFFF" w:themeColor="background1"/>
                    </w:rPr>
                  </w:pPr>
                  <w:r w:rsidRPr="002856C9">
                    <w:rPr>
                      <w:rFonts w:ascii="Arial-BoldMT" w:hAnsi="Arial-BoldMT" w:cs="Arial-BoldMT"/>
                      <w:b/>
                      <w:bCs/>
                      <w:color w:val="FFFFFF" w:themeColor="background1"/>
                      <w:sz w:val="22"/>
                      <w:szCs w:val="22"/>
                    </w:rPr>
                    <w:t>More than 10 Days</w:t>
                  </w:r>
                </w:p>
              </w:tc>
              <w:tc>
                <w:tcPr>
                  <w:tcW w:w="2330" w:type="dxa"/>
                  <w:tcBorders>
                    <w:top w:val="single" w:sz="8" w:space="0" w:color="000000"/>
                    <w:left w:val="single" w:sz="8" w:space="0" w:color="000000"/>
                    <w:bottom w:val="single" w:sz="8" w:space="0" w:color="000000"/>
                    <w:right w:val="single" w:sz="8" w:space="0" w:color="000000"/>
                  </w:tcBorders>
                  <w:shd w:val="clear" w:color="000000" w:fill="538135" w:themeFill="accent6" w:themeFillShade="BF"/>
                  <w:tcMar>
                    <w:top w:w="80" w:type="dxa"/>
                    <w:left w:w="80" w:type="dxa"/>
                    <w:bottom w:w="80" w:type="dxa"/>
                    <w:right w:w="80" w:type="dxa"/>
                  </w:tcMar>
                </w:tcPr>
                <w:p w14:paraId="0513B120" w14:textId="77777777" w:rsidR="002856C9" w:rsidRPr="002856C9" w:rsidRDefault="002856C9" w:rsidP="002856C9">
                  <w:pPr>
                    <w:jc w:val="center"/>
                    <w:rPr>
                      <w:rFonts w:ascii="Arial-BoldMT" w:hAnsi="Arial-BoldMT" w:cs="Arial-BoldMT"/>
                      <w:b/>
                      <w:bCs/>
                      <w:color w:val="FFFFFF" w:themeColor="background1"/>
                      <w:sz w:val="22"/>
                      <w:szCs w:val="22"/>
                    </w:rPr>
                  </w:pPr>
                  <w:r w:rsidRPr="002856C9">
                    <w:rPr>
                      <w:rFonts w:ascii="Arial-BoldMT" w:hAnsi="Arial-BoldMT" w:cs="Arial-BoldMT"/>
                      <w:b/>
                      <w:bCs/>
                      <w:color w:val="FFFFFF" w:themeColor="background1"/>
                      <w:sz w:val="22"/>
                      <w:szCs w:val="22"/>
                    </w:rPr>
                    <w:t>In-School</w:t>
                  </w:r>
                </w:p>
                <w:p w14:paraId="5F7EDB89" w14:textId="77777777" w:rsidR="002856C9" w:rsidRPr="002856C9" w:rsidRDefault="002856C9" w:rsidP="002856C9">
                  <w:pPr>
                    <w:jc w:val="center"/>
                    <w:rPr>
                      <w:rFonts w:ascii="Arial-BoldMT" w:hAnsi="Arial-BoldMT" w:cs="Arial-BoldMT"/>
                      <w:color w:val="FFFFFF" w:themeColor="background1"/>
                    </w:rPr>
                  </w:pPr>
                  <w:r w:rsidRPr="002856C9">
                    <w:rPr>
                      <w:rFonts w:ascii="Arial-BoldMT" w:hAnsi="Arial-BoldMT" w:cs="Arial-BoldMT"/>
                      <w:b/>
                      <w:bCs/>
                      <w:color w:val="FFFFFF" w:themeColor="background1"/>
                      <w:sz w:val="22"/>
                      <w:szCs w:val="22"/>
                    </w:rPr>
                    <w:t>10 Days or Less</w:t>
                  </w:r>
                </w:p>
              </w:tc>
              <w:tc>
                <w:tcPr>
                  <w:tcW w:w="2329" w:type="dxa"/>
                  <w:tcBorders>
                    <w:top w:val="single" w:sz="8" w:space="0" w:color="000000"/>
                    <w:left w:val="single" w:sz="8" w:space="0" w:color="000000"/>
                    <w:bottom w:val="single" w:sz="8" w:space="0" w:color="000000"/>
                    <w:right w:val="single" w:sz="8" w:space="0" w:color="000000"/>
                  </w:tcBorders>
                  <w:shd w:val="clear" w:color="000000" w:fill="538135" w:themeFill="accent6" w:themeFillShade="BF"/>
                  <w:tcMar>
                    <w:top w:w="80" w:type="dxa"/>
                    <w:left w:w="80" w:type="dxa"/>
                    <w:bottom w:w="80" w:type="dxa"/>
                    <w:right w:w="80" w:type="dxa"/>
                  </w:tcMar>
                </w:tcPr>
                <w:p w14:paraId="20B8F87A" w14:textId="77777777" w:rsidR="002856C9" w:rsidRPr="002856C9" w:rsidRDefault="002856C9" w:rsidP="002856C9">
                  <w:pPr>
                    <w:jc w:val="center"/>
                    <w:rPr>
                      <w:rFonts w:ascii="Arial-BoldMT" w:hAnsi="Arial-BoldMT" w:cs="Arial-BoldMT"/>
                      <w:b/>
                      <w:bCs/>
                      <w:color w:val="FFFFFF" w:themeColor="background1"/>
                      <w:sz w:val="22"/>
                      <w:szCs w:val="22"/>
                    </w:rPr>
                  </w:pPr>
                  <w:r w:rsidRPr="002856C9">
                    <w:rPr>
                      <w:rFonts w:ascii="Arial-BoldMT" w:hAnsi="Arial-BoldMT" w:cs="Arial-BoldMT"/>
                      <w:b/>
                      <w:bCs/>
                      <w:color w:val="FFFFFF" w:themeColor="background1"/>
                      <w:sz w:val="22"/>
                      <w:szCs w:val="22"/>
                    </w:rPr>
                    <w:t>In-School</w:t>
                  </w:r>
                </w:p>
                <w:p w14:paraId="732134C3" w14:textId="77777777" w:rsidR="002856C9" w:rsidRPr="002856C9" w:rsidRDefault="002856C9" w:rsidP="002856C9">
                  <w:pPr>
                    <w:jc w:val="center"/>
                    <w:rPr>
                      <w:rFonts w:ascii="Arial-BoldMT" w:hAnsi="Arial-BoldMT" w:cs="Arial-BoldMT"/>
                      <w:color w:val="FFFFFF" w:themeColor="background1"/>
                    </w:rPr>
                  </w:pPr>
                  <w:r w:rsidRPr="002856C9">
                    <w:rPr>
                      <w:rFonts w:ascii="Arial-BoldMT" w:hAnsi="Arial-BoldMT" w:cs="Arial-BoldMT"/>
                      <w:b/>
                      <w:bCs/>
                      <w:color w:val="FFFFFF" w:themeColor="background1"/>
                      <w:sz w:val="22"/>
                      <w:szCs w:val="22"/>
                    </w:rPr>
                    <w:t>More than 10 Days</w:t>
                  </w:r>
                </w:p>
              </w:tc>
            </w:tr>
            <w:tr w:rsidR="002856C9" w:rsidRPr="002856C9" w14:paraId="189B5D85" w14:textId="77777777">
              <w:tblPrEx>
                <w:tblCellMar>
                  <w:top w:w="0" w:type="dxa"/>
                  <w:left w:w="0" w:type="dxa"/>
                  <w:bottom w:w="0" w:type="dxa"/>
                  <w:right w:w="0" w:type="dxa"/>
                </w:tblCellMar>
              </w:tblPrEx>
              <w:trPr>
                <w:trHeight w:val="60"/>
              </w:trPr>
              <w:tc>
                <w:tcPr>
                  <w:tcW w:w="2329" w:type="dxa"/>
                  <w:tcBorders>
                    <w:top w:val="single" w:sz="8" w:space="0" w:color="000000"/>
                    <w:left w:val="single" w:sz="8" w:space="0" w:color="000000"/>
                    <w:bottom w:val="single" w:sz="8" w:space="0" w:color="000000"/>
                    <w:right w:val="single" w:sz="8" w:space="0" w:color="000000"/>
                  </w:tcBorders>
                  <w:shd w:val="solid" w:color="FFFF00" w:fill="auto"/>
                  <w:tcMar>
                    <w:top w:w="80" w:type="dxa"/>
                    <w:left w:w="80" w:type="dxa"/>
                    <w:bottom w:w="80" w:type="dxa"/>
                    <w:right w:w="80" w:type="dxa"/>
                  </w:tcMar>
                </w:tcPr>
                <w:p w14:paraId="70A4B416" w14:textId="77777777" w:rsidR="002856C9" w:rsidRPr="002856C9" w:rsidRDefault="002856C9" w:rsidP="002856C9">
                  <w:pPr>
                    <w:jc w:val="center"/>
                    <w:rPr>
                      <w:rFonts w:ascii="Arial-BoldMT" w:hAnsi="Arial-BoldMT" w:cs="Arial-BoldMT"/>
                    </w:rPr>
                  </w:pPr>
                  <w:r w:rsidRPr="002856C9">
                    <w:rPr>
                      <w:rFonts w:ascii="Arial-BoldMT" w:hAnsi="Arial-BoldMT" w:cs="Arial-BoldMT"/>
                      <w:b/>
                      <w:bCs/>
                    </w:rPr>
                    <w:t>1529</w:t>
                  </w:r>
                </w:p>
              </w:tc>
              <w:tc>
                <w:tcPr>
                  <w:tcW w:w="2329" w:type="dxa"/>
                  <w:tcBorders>
                    <w:top w:val="single" w:sz="8" w:space="0" w:color="000000"/>
                    <w:left w:val="single" w:sz="8" w:space="0" w:color="000000"/>
                    <w:bottom w:val="single" w:sz="8" w:space="0" w:color="000000"/>
                    <w:right w:val="single" w:sz="8" w:space="0" w:color="000000"/>
                  </w:tcBorders>
                  <w:shd w:val="solid" w:color="FFFF00" w:fill="auto"/>
                  <w:tcMar>
                    <w:top w:w="80" w:type="dxa"/>
                    <w:left w:w="80" w:type="dxa"/>
                    <w:bottom w:w="80" w:type="dxa"/>
                    <w:right w:w="80" w:type="dxa"/>
                  </w:tcMar>
                </w:tcPr>
                <w:p w14:paraId="799D978A" w14:textId="77777777" w:rsidR="002856C9" w:rsidRPr="002856C9" w:rsidRDefault="002856C9" w:rsidP="002856C9">
                  <w:pPr>
                    <w:jc w:val="center"/>
                    <w:rPr>
                      <w:rFonts w:ascii="Arial-BoldMT" w:hAnsi="Arial-BoldMT" w:cs="Arial-BoldMT"/>
                    </w:rPr>
                  </w:pPr>
                  <w:r w:rsidRPr="002856C9">
                    <w:rPr>
                      <w:rFonts w:ascii="Arial-BoldMT" w:hAnsi="Arial-BoldMT" w:cs="Arial-BoldMT"/>
                      <w:b/>
                      <w:bCs/>
                    </w:rPr>
                    <w:t>206</w:t>
                  </w:r>
                </w:p>
              </w:tc>
              <w:tc>
                <w:tcPr>
                  <w:tcW w:w="2330" w:type="dxa"/>
                  <w:tcBorders>
                    <w:top w:val="single" w:sz="8" w:space="0" w:color="000000"/>
                    <w:left w:val="single" w:sz="8" w:space="0" w:color="000000"/>
                    <w:bottom w:val="single" w:sz="8" w:space="0" w:color="000000"/>
                    <w:right w:val="single" w:sz="8" w:space="0" w:color="000000"/>
                  </w:tcBorders>
                  <w:shd w:val="solid" w:color="FFFF00" w:fill="auto"/>
                  <w:tcMar>
                    <w:top w:w="80" w:type="dxa"/>
                    <w:left w:w="80" w:type="dxa"/>
                    <w:bottom w:w="80" w:type="dxa"/>
                    <w:right w:w="80" w:type="dxa"/>
                  </w:tcMar>
                </w:tcPr>
                <w:p w14:paraId="2DCB8A89" w14:textId="77777777" w:rsidR="002856C9" w:rsidRPr="002856C9" w:rsidRDefault="002856C9" w:rsidP="002856C9">
                  <w:pPr>
                    <w:jc w:val="center"/>
                    <w:rPr>
                      <w:rFonts w:ascii="Arial-BoldMT" w:hAnsi="Arial-BoldMT" w:cs="Arial-BoldMT"/>
                    </w:rPr>
                  </w:pPr>
                  <w:r w:rsidRPr="002856C9">
                    <w:rPr>
                      <w:rFonts w:ascii="Arial-BoldMT" w:hAnsi="Arial-BoldMT" w:cs="Arial-BoldMT"/>
                      <w:b/>
                      <w:bCs/>
                    </w:rPr>
                    <w:t>456</w:t>
                  </w:r>
                </w:p>
              </w:tc>
              <w:tc>
                <w:tcPr>
                  <w:tcW w:w="2329" w:type="dxa"/>
                  <w:tcBorders>
                    <w:top w:val="single" w:sz="8" w:space="0" w:color="000000"/>
                    <w:left w:val="single" w:sz="8" w:space="0" w:color="000000"/>
                    <w:bottom w:val="single" w:sz="8" w:space="0" w:color="000000"/>
                    <w:right w:val="single" w:sz="8" w:space="0" w:color="000000"/>
                  </w:tcBorders>
                  <w:shd w:val="solid" w:color="FFFF00" w:fill="auto"/>
                  <w:tcMar>
                    <w:top w:w="80" w:type="dxa"/>
                    <w:left w:w="80" w:type="dxa"/>
                    <w:bottom w:w="80" w:type="dxa"/>
                    <w:right w:w="80" w:type="dxa"/>
                  </w:tcMar>
                </w:tcPr>
                <w:p w14:paraId="748E77EB" w14:textId="77777777" w:rsidR="002856C9" w:rsidRPr="002856C9" w:rsidRDefault="002856C9" w:rsidP="002856C9">
                  <w:pPr>
                    <w:jc w:val="center"/>
                    <w:rPr>
                      <w:rFonts w:ascii="Arial-BoldMT" w:hAnsi="Arial-BoldMT" w:cs="Arial-BoldMT"/>
                    </w:rPr>
                  </w:pPr>
                  <w:r w:rsidRPr="002856C9">
                    <w:rPr>
                      <w:rFonts w:ascii="Arial-BoldMT" w:hAnsi="Arial-BoldMT" w:cs="Arial-BoldMT"/>
                      <w:b/>
                      <w:bCs/>
                      <w:u w:val="thick"/>
                    </w:rPr>
                    <w:t>&lt;</w:t>
                  </w:r>
                  <w:r w:rsidRPr="002856C9">
                    <w:rPr>
                      <w:rFonts w:ascii="Arial-BoldMT" w:hAnsi="Arial-BoldMT" w:cs="Arial-BoldMT"/>
                      <w:b/>
                      <w:bCs/>
                    </w:rPr>
                    <w:t>10</w:t>
                  </w:r>
                </w:p>
              </w:tc>
            </w:tr>
          </w:tbl>
          <w:p w14:paraId="25191304" w14:textId="77777777" w:rsidR="002856C9" w:rsidRPr="00BF308A" w:rsidRDefault="002856C9" w:rsidP="00C84AA2">
            <w:pPr>
              <w:tabs>
                <w:tab w:val="left" w:pos="1440"/>
              </w:tabs>
              <w:rPr>
                <w:rFonts w:ascii="Arial-BoldMT" w:hAnsi="Arial-BoldMT" w:cs="Arial-BoldMT"/>
                <w:b/>
                <w:bCs/>
                <w:color w:val="506C21"/>
                <w:sz w:val="36"/>
                <w:szCs w:val="36"/>
              </w:rPr>
            </w:pPr>
          </w:p>
        </w:tc>
      </w:tr>
    </w:tbl>
    <w:p w14:paraId="23A26513" w14:textId="4910FF9C" w:rsidR="00F10983" w:rsidRDefault="002856C9" w:rsidP="00F10983">
      <w:pPr>
        <w:rPr>
          <w:rFonts w:ascii="ArialMT" w:hAnsi="ArialMT" w:cs="ArialMT"/>
          <w:sz w:val="20"/>
          <w:szCs w:val="20"/>
        </w:rPr>
      </w:pPr>
      <w:r>
        <w:rPr>
          <w:color w:val="000000" w:themeColor="text1"/>
        </w:rPr>
        <w:t xml:space="preserve">  </w:t>
      </w:r>
      <w:r>
        <w:rPr>
          <w:rFonts w:ascii="ArialMT" w:hAnsi="ArialMT" w:cs="ArialMT"/>
          <w:sz w:val="20"/>
          <w:szCs w:val="20"/>
        </w:rPr>
        <w:t>Sourc</w:t>
      </w:r>
      <w:r>
        <w:rPr>
          <w:rFonts w:ascii="ArialMT" w:hAnsi="ArialMT" w:cs="ArialMT"/>
          <w:sz w:val="20"/>
          <w:szCs w:val="20"/>
        </w:rPr>
        <w:t xml:space="preserve">e:  IDEA Part B Data Tables, Table 5, School Year 2014-15                </w:t>
      </w:r>
    </w:p>
    <w:p w14:paraId="6813F3EC" w14:textId="2EE445DE" w:rsidR="002856C9" w:rsidRDefault="002856C9" w:rsidP="00F10983">
      <w:pPr>
        <w:rPr>
          <w:rFonts w:ascii="ArialMT" w:hAnsi="ArialMT" w:cs="ArialMT"/>
          <w:sz w:val="20"/>
          <w:szCs w:val="20"/>
        </w:rPr>
      </w:pP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t xml:space="preserve">          5</w:t>
      </w:r>
    </w:p>
    <w:p w14:paraId="065917D0" w14:textId="77777777" w:rsidR="00ED5CEF" w:rsidRDefault="00ED5CEF" w:rsidP="00F10983">
      <w:pPr>
        <w:rPr>
          <w:rFonts w:ascii="ArialMT" w:hAnsi="ArialMT" w:cs="ArialMT"/>
          <w:sz w:val="20"/>
          <w:szCs w:val="20"/>
        </w:rPr>
      </w:pPr>
    </w:p>
    <w:p w14:paraId="42F043B4" w14:textId="6812FA46" w:rsidR="00ED5CEF" w:rsidRDefault="00ED5CEF" w:rsidP="00ED5CEF">
      <w:pPr>
        <w:tabs>
          <w:tab w:val="left" w:pos="1440"/>
        </w:tabs>
        <w:rPr>
          <w:rFonts w:ascii="Arial-BoldMT" w:hAnsi="Arial-BoldMT" w:cs="Arial-BoldMT"/>
          <w:b/>
          <w:bCs/>
          <w:color w:val="506C21"/>
          <w:sz w:val="36"/>
          <w:szCs w:val="36"/>
        </w:rPr>
      </w:pPr>
      <w:r w:rsidRPr="00ED5CEF">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R</w:t>
      </w:r>
      <w:r>
        <w:rPr>
          <w:rFonts w:ascii="Arial-BoldMT" w:hAnsi="Arial-BoldMT" w:cs="Arial-BoldMT"/>
          <w:b/>
          <w:bCs/>
          <w:color w:val="506C21"/>
          <w:sz w:val="36"/>
          <w:szCs w:val="36"/>
        </w:rPr>
        <w:t xml:space="preserve">ecommendations to </w:t>
      </w:r>
      <w:r w:rsidRPr="00ED5CEF">
        <w:rPr>
          <w:rFonts w:ascii="Arial-BoldMT" w:hAnsi="Arial-BoldMT" w:cs="Arial-BoldMT"/>
          <w:b/>
          <w:bCs/>
          <w:color w:val="506C21"/>
          <w:sz w:val="36"/>
          <w:szCs w:val="36"/>
        </w:rPr>
        <w:t>Superintendent</w:t>
      </w:r>
      <w:r w:rsidR="00251D57">
        <w:rPr>
          <w:rFonts w:ascii="Arial-BoldMT" w:hAnsi="Arial-BoldMT" w:cs="Arial-BoldMT"/>
          <w:b/>
          <w:bCs/>
          <w:color w:val="506C21"/>
          <w:sz w:val="36"/>
          <w:szCs w:val="36"/>
        </w:rPr>
        <w:t xml:space="preserve"> Matayoshi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335"/>
      </w:tblGrid>
      <w:tr w:rsidR="00ED5CEF" w14:paraId="36490CEF" w14:textId="77777777" w:rsidTr="00ED5CEF">
        <w:tc>
          <w:tcPr>
            <w:tcW w:w="7015" w:type="dxa"/>
          </w:tcPr>
          <w:p w14:paraId="4E891C37" w14:textId="77777777" w:rsidR="00251D57" w:rsidRDefault="00251D57" w:rsidP="00ED5CEF">
            <w:pPr>
              <w:tabs>
                <w:tab w:val="left" w:pos="1440"/>
              </w:tabs>
              <w:rPr>
                <w:rFonts w:ascii="ArialMT" w:hAnsi="ArialMT" w:cs="ArialMT"/>
                <w:sz w:val="22"/>
                <w:szCs w:val="22"/>
              </w:rPr>
            </w:pPr>
          </w:p>
          <w:p w14:paraId="322D48A2" w14:textId="77777777" w:rsidR="00ED5CEF" w:rsidRPr="00ED5CEF" w:rsidRDefault="00ED5CEF" w:rsidP="00ED5CEF">
            <w:pPr>
              <w:tabs>
                <w:tab w:val="left" w:pos="1440"/>
              </w:tabs>
              <w:rPr>
                <w:rFonts w:ascii="ArialMT" w:hAnsi="ArialMT" w:cs="ArialMT"/>
                <w:sz w:val="22"/>
                <w:szCs w:val="22"/>
              </w:rPr>
            </w:pPr>
            <w:r w:rsidRPr="00ED5CEF">
              <w:rPr>
                <w:rFonts w:ascii="ArialMT" w:hAnsi="ArialMT" w:cs="ArialMT"/>
                <w:sz w:val="22"/>
                <w:szCs w:val="22"/>
              </w:rPr>
              <w:t>Under its responsibility to advise the Department, SEAC offers the following recommendations for action.  SEAC’s priority recommendations are highlighted with an asterisk (*).</w:t>
            </w:r>
          </w:p>
          <w:p w14:paraId="25FA501A" w14:textId="77777777" w:rsidR="00ED5CEF" w:rsidRDefault="00ED5CEF" w:rsidP="00ED5CEF">
            <w:pPr>
              <w:tabs>
                <w:tab w:val="left" w:pos="1440"/>
              </w:tabs>
              <w:rPr>
                <w:rFonts w:ascii="Arial-BoldMT" w:hAnsi="Arial-BoldMT" w:cs="Arial-BoldMT"/>
                <w:b/>
                <w:bCs/>
                <w:color w:val="506C21"/>
                <w:sz w:val="36"/>
                <w:szCs w:val="36"/>
              </w:rPr>
            </w:pPr>
          </w:p>
        </w:tc>
        <w:tc>
          <w:tcPr>
            <w:tcW w:w="2335" w:type="dxa"/>
          </w:tcPr>
          <w:p w14:paraId="0EDFAEFE" w14:textId="2B16C123" w:rsidR="00ED5CEF" w:rsidRDefault="00ED5CEF" w:rsidP="00ED5CEF">
            <w:pPr>
              <w:tabs>
                <w:tab w:val="left" w:pos="1440"/>
              </w:tabs>
              <w:rPr>
                <w:rFonts w:ascii="Arial-BoldMT" w:hAnsi="Arial-BoldMT" w:cs="Arial-BoldMT"/>
                <w:b/>
                <w:bCs/>
                <w:color w:val="506C21"/>
                <w:sz w:val="36"/>
                <w:szCs w:val="36"/>
              </w:rPr>
            </w:pPr>
            <w:r w:rsidRPr="00ED5CEF">
              <w:rPr>
                <w:rFonts w:ascii="Arial-BoldMT" w:hAnsi="Arial-BoldMT" w:cs="Arial-BoldMT"/>
                <w:b/>
                <w:bCs/>
                <w:color w:val="506C21"/>
                <w:sz w:val="36"/>
                <w:szCs w:val="36"/>
              </w:rPr>
              <w:drawing>
                <wp:inline distT="0" distB="0" distL="0" distR="0" wp14:anchorId="22FC132A" wp14:editId="56429704">
                  <wp:extent cx="769296"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3973" cy="996622"/>
                          </a:xfrm>
                          <a:prstGeom prst="rect">
                            <a:avLst/>
                          </a:prstGeom>
                        </pic:spPr>
                      </pic:pic>
                    </a:graphicData>
                  </a:graphic>
                </wp:inline>
              </w:drawing>
            </w:r>
          </w:p>
        </w:tc>
      </w:tr>
    </w:tbl>
    <w:p w14:paraId="11C4B36B" w14:textId="77777777" w:rsidR="00251D57" w:rsidRDefault="00251D57" w:rsidP="00251D57">
      <w:pPr>
        <w:tabs>
          <w:tab w:val="left" w:pos="1440"/>
        </w:tabs>
        <w:ind w:left="40"/>
        <w:rPr>
          <w:rFonts w:ascii="Arial-BoldMT" w:hAnsi="Arial-BoldMT" w:cs="Arial-BoldMT"/>
          <w:b/>
          <w:bCs/>
          <w:color w:val="506C21"/>
          <w:sz w:val="26"/>
          <w:szCs w:val="26"/>
        </w:rPr>
      </w:pPr>
      <w:r>
        <w:rPr>
          <w:rFonts w:ascii="Arial-BoldMT" w:hAnsi="Arial-BoldMT" w:cs="Arial-BoldMT"/>
          <w:b/>
          <w:bCs/>
          <w:color w:val="506C21"/>
        </w:rPr>
        <w:t xml:space="preserve">ACCOUNTABILITY FOR REPORTING SUBGROUP PERFORMANCE </w:t>
      </w:r>
    </w:p>
    <w:p w14:paraId="34F7FC4F" w14:textId="77777777" w:rsidR="00251D57" w:rsidRDefault="00251D57" w:rsidP="00251D57">
      <w:pPr>
        <w:tabs>
          <w:tab w:val="left" w:pos="1440"/>
        </w:tabs>
        <w:ind w:left="40"/>
        <w:rPr>
          <w:rFonts w:ascii="Arial-ItalicMT" w:hAnsi="Arial-ItalicMT" w:cs="Arial-ItalicMT"/>
          <w:i/>
          <w:iCs/>
          <w:color w:val="040725"/>
          <w:sz w:val="22"/>
          <w:szCs w:val="22"/>
        </w:rPr>
      </w:pPr>
      <w:r>
        <w:rPr>
          <w:rFonts w:ascii="Arial-BoldItalicMT" w:hAnsi="Arial-BoldItalicMT" w:cs="Arial-BoldItalicMT"/>
          <w:b/>
          <w:bCs/>
          <w:i/>
          <w:iCs/>
          <w:color w:val="040725"/>
          <w:sz w:val="22"/>
          <w:szCs w:val="22"/>
        </w:rPr>
        <w:t>Issue:</w:t>
      </w:r>
      <w:r>
        <w:rPr>
          <w:rFonts w:ascii="Arial-ItalicMT" w:hAnsi="Arial-ItalicMT" w:cs="Arial-ItalicMT"/>
          <w:i/>
          <w:iCs/>
          <w:color w:val="040725"/>
          <w:sz w:val="22"/>
          <w:szCs w:val="22"/>
        </w:rPr>
        <w:t xml:space="preserve">  SEAC has been on record for a number of years in urging the Department to lower the minimum number of students needed to form a student subgroup for federal reporting and accountability, commonly known as the “n” size.  </w:t>
      </w:r>
      <w:r>
        <w:rPr>
          <w:rFonts w:ascii="Arial-BoldMT" w:hAnsi="Arial-BoldMT" w:cs="Arial-BoldMT"/>
          <w:b/>
          <w:bCs/>
          <w:color w:val="040725"/>
          <w:sz w:val="22"/>
          <w:szCs w:val="22"/>
        </w:rPr>
        <w:t>The Alliance for Excellent Education</w:t>
      </w:r>
      <w:r>
        <w:rPr>
          <w:rFonts w:ascii="Arial-ItalicMT" w:hAnsi="Arial-ItalicMT" w:cs="Arial-ItalicMT"/>
          <w:i/>
          <w:iCs/>
          <w:color w:val="040725"/>
          <w:sz w:val="22"/>
          <w:szCs w:val="22"/>
        </w:rPr>
        <w:t xml:space="preserve"> recently released its report entitled “Ensuring Equity in ESSA:  the Role of the N-Size in Subgroup Accountability” which recommends that states set their “n” size at ten or fewer students for greater accountability and improvement purposes (http://all4ed.org/reports-factsheets/n-size/).</w:t>
      </w:r>
    </w:p>
    <w:p w14:paraId="28972A42" w14:textId="77777777" w:rsidR="00251D57" w:rsidRPr="00251D57" w:rsidRDefault="00251D57" w:rsidP="00251D57">
      <w:pPr>
        <w:tabs>
          <w:tab w:val="left" w:pos="1440"/>
        </w:tabs>
        <w:ind w:left="40"/>
        <w:rPr>
          <w:rFonts w:ascii="Arial-BoldMT" w:hAnsi="Arial-BoldMT" w:cs="Arial-BoldMT"/>
          <w:b/>
          <w:bCs/>
          <w:color w:val="040725"/>
          <w:sz w:val="10"/>
          <w:szCs w:val="10"/>
        </w:rPr>
      </w:pPr>
    </w:p>
    <w:p w14:paraId="16623399" w14:textId="016EC8D3" w:rsidR="00ED5CEF" w:rsidRDefault="00251D57" w:rsidP="00251D57">
      <w:pPr>
        <w:tabs>
          <w:tab w:val="left" w:pos="1440"/>
        </w:tabs>
        <w:rPr>
          <w:rFonts w:ascii="ArialMT" w:hAnsi="ArialMT" w:cs="ArialMT"/>
          <w:color w:val="040725"/>
          <w:sz w:val="22"/>
          <w:szCs w:val="22"/>
        </w:rPr>
      </w:pPr>
      <w:r w:rsidRPr="00251D57">
        <w:rPr>
          <w:rFonts w:ascii="Arial-BoldMT" w:hAnsi="Arial-BoldMT" w:cs="Arial-BoldMT"/>
          <w:b/>
          <w:bCs/>
          <w:color w:val="060016"/>
          <w:sz w:val="22"/>
          <w:szCs w:val="22"/>
        </w:rPr>
        <w:t>Recommendation</w:t>
      </w:r>
      <w:r w:rsidRPr="00251D57">
        <w:rPr>
          <w:rFonts w:ascii="Arial-BoldMT" w:hAnsi="Arial-BoldMT" w:cs="Arial-BoldMT"/>
          <w:b/>
          <w:bCs/>
          <w:color w:val="040725"/>
          <w:sz w:val="22"/>
          <w:szCs w:val="22"/>
        </w:rPr>
        <w:t>:</w:t>
      </w:r>
      <w:r>
        <w:rPr>
          <w:rFonts w:ascii="Arial-BoldMT" w:hAnsi="Arial-BoldMT" w:cs="Arial-BoldMT"/>
          <w:b/>
          <w:bCs/>
          <w:color w:val="040725"/>
          <w:sz w:val="22"/>
          <w:szCs w:val="22"/>
        </w:rPr>
        <w:t xml:space="preserve">  </w:t>
      </w:r>
      <w:r>
        <w:rPr>
          <w:rFonts w:ascii="ArialMT" w:hAnsi="ArialMT" w:cs="ArialMT"/>
          <w:color w:val="040725"/>
          <w:sz w:val="22"/>
          <w:szCs w:val="22"/>
        </w:rPr>
        <w:t xml:space="preserve">Reduce the “n” size for reporting special education student performance, as well as other subgroup performance, from the current 30 – 40 students to 10 or less students in order to ensure that schools are both held accountable for the academic improvement of high needs subgroups and become eligible for school improvement support under </w:t>
      </w:r>
      <w:proofErr w:type="gramStart"/>
      <w:r>
        <w:rPr>
          <w:rFonts w:ascii="ArialMT" w:hAnsi="ArialMT" w:cs="ArialMT"/>
          <w:color w:val="040725"/>
          <w:sz w:val="22"/>
          <w:szCs w:val="22"/>
        </w:rPr>
        <w:t>the Every</w:t>
      </w:r>
      <w:proofErr w:type="gramEnd"/>
      <w:r>
        <w:rPr>
          <w:rFonts w:ascii="ArialMT" w:hAnsi="ArialMT" w:cs="ArialMT"/>
          <w:color w:val="040725"/>
          <w:sz w:val="22"/>
          <w:szCs w:val="22"/>
        </w:rPr>
        <w:t xml:space="preserve"> Student Succeeds Act requirements</w:t>
      </w:r>
      <w:r>
        <w:rPr>
          <w:rFonts w:ascii="ArialMT" w:hAnsi="ArialMT" w:cs="ArialMT"/>
          <w:color w:val="040725"/>
          <w:sz w:val="22"/>
          <w:szCs w:val="22"/>
        </w:rPr>
        <w:t>.</w:t>
      </w:r>
    </w:p>
    <w:p w14:paraId="1E1E09E8" w14:textId="77777777" w:rsidR="00251D57" w:rsidRPr="00251D57" w:rsidRDefault="00251D57" w:rsidP="00251D57">
      <w:pPr>
        <w:tabs>
          <w:tab w:val="left" w:pos="1440"/>
        </w:tabs>
        <w:rPr>
          <w:rFonts w:ascii="ArialMT" w:hAnsi="ArialMT" w:cs="ArialMT"/>
          <w:color w:val="040725"/>
          <w:sz w:val="10"/>
          <w:szCs w:val="10"/>
        </w:rPr>
      </w:pPr>
    </w:p>
    <w:p w14:paraId="1D215E17" w14:textId="69326BDE" w:rsidR="00251D57" w:rsidRDefault="00251D57" w:rsidP="00251D57">
      <w:pPr>
        <w:tabs>
          <w:tab w:val="left" w:pos="1440"/>
        </w:tabs>
        <w:ind w:left="40"/>
        <w:rPr>
          <w:rFonts w:ascii="Arial-BoldMT" w:hAnsi="Arial-BoldMT" w:cs="Arial-BoldMT"/>
          <w:b/>
          <w:bCs/>
          <w:color w:val="506C21"/>
          <w:sz w:val="26"/>
          <w:szCs w:val="26"/>
        </w:rPr>
      </w:pPr>
      <w:r>
        <w:rPr>
          <w:rFonts w:ascii="Arial-BoldMT" w:hAnsi="Arial-BoldMT" w:cs="Arial-BoldMT"/>
          <w:b/>
          <w:bCs/>
          <w:color w:val="506C21"/>
        </w:rPr>
        <w:t>ASSESSMENT</w:t>
      </w:r>
    </w:p>
    <w:p w14:paraId="24234AB6" w14:textId="77777777" w:rsidR="00251D57" w:rsidRDefault="00251D57" w:rsidP="00251D57">
      <w:pPr>
        <w:tabs>
          <w:tab w:val="left" w:pos="1440"/>
        </w:tabs>
        <w:ind w:left="40"/>
        <w:rPr>
          <w:rFonts w:ascii="Arial-ItalicMT" w:hAnsi="Arial-ItalicMT" w:cs="Arial-ItalicMT"/>
          <w:i/>
          <w:iCs/>
          <w:color w:val="031413"/>
          <w:sz w:val="22"/>
          <w:szCs w:val="22"/>
        </w:rPr>
      </w:pPr>
      <w:r>
        <w:rPr>
          <w:rFonts w:ascii="Arial-BoldItalicMT" w:hAnsi="Arial-BoldItalicMT" w:cs="Arial-BoldItalicMT"/>
          <w:b/>
          <w:bCs/>
          <w:i/>
          <w:iCs/>
          <w:color w:val="031413"/>
          <w:sz w:val="22"/>
          <w:szCs w:val="22"/>
        </w:rPr>
        <w:t>Issue:</w:t>
      </w:r>
      <w:r>
        <w:rPr>
          <w:rFonts w:ascii="Arial-ItalicMT" w:hAnsi="Arial-ItalicMT" w:cs="Arial-ItalicMT"/>
          <w:i/>
          <w:iCs/>
          <w:color w:val="031413"/>
          <w:sz w:val="22"/>
          <w:szCs w:val="22"/>
        </w:rPr>
        <w:t xml:space="preserve">  Many students with disabilities do poorly on standardized assessments due to a myriad of factors, including the inability to read at grade level.  In SY 14-15, only about 1 in 10 students with IEPs met proficiency in English Language Arts and Math on the Smarter Balanced Assessment.  These results not only discourage special education students and their families; they also </w:t>
      </w:r>
      <w:proofErr w:type="gramStart"/>
      <w:r>
        <w:rPr>
          <w:rFonts w:ascii="Arial-ItalicMT" w:hAnsi="Arial-ItalicMT" w:cs="Arial-ItalicMT"/>
          <w:i/>
          <w:iCs/>
          <w:color w:val="031413"/>
          <w:sz w:val="22"/>
          <w:szCs w:val="22"/>
        </w:rPr>
        <w:t>represent  a</w:t>
      </w:r>
      <w:proofErr w:type="gramEnd"/>
      <w:r>
        <w:rPr>
          <w:rFonts w:ascii="Arial-ItalicMT" w:hAnsi="Arial-ItalicMT" w:cs="Arial-ItalicMT"/>
          <w:i/>
          <w:iCs/>
          <w:color w:val="031413"/>
          <w:sz w:val="22"/>
          <w:szCs w:val="22"/>
        </w:rPr>
        <w:t xml:space="preserve"> loss of time and resources that could be better spent on more targeted interventions to meet the unique needs of these students.  By contrast, authentic assessments (also called performance assessments) attempt to demonstrate what a student actually learns in class rather than the student’s proficiency on traditional assessments.</w:t>
      </w:r>
    </w:p>
    <w:p w14:paraId="78F5DDFD" w14:textId="77777777" w:rsidR="00251D57" w:rsidRPr="00251D57" w:rsidRDefault="00251D57" w:rsidP="00251D57">
      <w:pPr>
        <w:tabs>
          <w:tab w:val="left" w:pos="1440"/>
        </w:tabs>
        <w:ind w:left="40"/>
        <w:rPr>
          <w:rFonts w:ascii="Arial-BoldMT" w:hAnsi="Arial-BoldMT" w:cs="Arial-BoldMT"/>
          <w:b/>
          <w:bCs/>
          <w:color w:val="060016"/>
          <w:sz w:val="10"/>
          <w:szCs w:val="10"/>
        </w:rPr>
      </w:pPr>
    </w:p>
    <w:p w14:paraId="121AFB54" w14:textId="0B5223C1" w:rsidR="00251D57" w:rsidRPr="00ED5CEF" w:rsidRDefault="00251D57" w:rsidP="00251D57">
      <w:pPr>
        <w:tabs>
          <w:tab w:val="left" w:pos="1440"/>
        </w:tabs>
        <w:rPr>
          <w:rFonts w:ascii="Arial-BoldMT" w:hAnsi="Arial-BoldMT" w:cs="Arial-BoldMT"/>
          <w:b/>
          <w:bCs/>
          <w:color w:val="506C21"/>
          <w:sz w:val="22"/>
          <w:szCs w:val="22"/>
        </w:rPr>
      </w:pPr>
      <w:r w:rsidRPr="00251D57">
        <w:rPr>
          <w:rFonts w:ascii="Arial-BoldMT" w:hAnsi="Arial-BoldMT" w:cs="Arial-BoldMT"/>
          <w:b/>
          <w:bCs/>
          <w:color w:val="060016"/>
          <w:sz w:val="22"/>
          <w:szCs w:val="22"/>
        </w:rPr>
        <w:t xml:space="preserve">*Recommendation:  </w:t>
      </w:r>
      <w:r w:rsidRPr="00251D57">
        <w:rPr>
          <w:rFonts w:ascii="ArialMT" w:hAnsi="ArialMT" w:cs="ArialMT"/>
          <w:color w:val="060016"/>
          <w:sz w:val="22"/>
          <w:szCs w:val="22"/>
        </w:rPr>
        <w:t>Pilot the use of authentic assessments for students with disabilities (and other high-needs groups) as part of the implementation of the State’s ESSA plan.</w:t>
      </w:r>
    </w:p>
    <w:p w14:paraId="43ADB6F4" w14:textId="77777777" w:rsidR="00251D57" w:rsidRPr="00251D57" w:rsidRDefault="00251D57" w:rsidP="00251D57">
      <w:pPr>
        <w:tabs>
          <w:tab w:val="left" w:pos="1440"/>
        </w:tabs>
        <w:ind w:left="40"/>
        <w:rPr>
          <w:rFonts w:ascii="Arial-BoldMT" w:hAnsi="Arial-BoldMT" w:cs="Arial-BoldMT"/>
          <w:b/>
          <w:bCs/>
          <w:color w:val="506C21"/>
          <w:sz w:val="10"/>
          <w:szCs w:val="10"/>
        </w:rPr>
      </w:pPr>
    </w:p>
    <w:p w14:paraId="7A508FF8" w14:textId="77777777" w:rsidR="00251D57" w:rsidRDefault="00251D57" w:rsidP="00251D57">
      <w:pPr>
        <w:tabs>
          <w:tab w:val="left" w:pos="1440"/>
        </w:tabs>
        <w:ind w:left="40"/>
        <w:rPr>
          <w:rFonts w:ascii="Arial-BoldMT" w:hAnsi="Arial-BoldMT" w:cs="Arial-BoldMT"/>
          <w:b/>
          <w:bCs/>
          <w:color w:val="506C21"/>
        </w:rPr>
      </w:pPr>
      <w:r>
        <w:rPr>
          <w:rFonts w:ascii="Arial-BoldMT" w:hAnsi="Arial-BoldMT" w:cs="Arial-BoldMT"/>
          <w:b/>
          <w:bCs/>
          <w:color w:val="506C21"/>
        </w:rPr>
        <w:t>CONFLICT RESOLUTION</w:t>
      </w:r>
    </w:p>
    <w:p w14:paraId="2218E1AB" w14:textId="798FCFD0" w:rsidR="00251D57" w:rsidRDefault="00251D57" w:rsidP="00251D57">
      <w:pPr>
        <w:tabs>
          <w:tab w:val="left" w:pos="1440"/>
        </w:tabs>
        <w:rPr>
          <w:rFonts w:ascii="Arial-BoldMT" w:hAnsi="Arial-BoldMT" w:cs="Arial-BoldMT"/>
          <w:b/>
          <w:bCs/>
          <w:color w:val="07040D"/>
          <w:sz w:val="26"/>
          <w:szCs w:val="26"/>
        </w:rPr>
      </w:pPr>
      <w:r>
        <w:rPr>
          <w:rFonts w:ascii="Arial-BoldMT" w:hAnsi="Arial-BoldMT" w:cs="Arial-BoldMT"/>
          <w:b/>
          <w:bCs/>
          <w:color w:val="506C21"/>
          <w:sz w:val="10"/>
          <w:szCs w:val="10"/>
        </w:rPr>
        <w:t xml:space="preserve"> </w:t>
      </w:r>
      <w:r>
        <w:rPr>
          <w:rFonts w:ascii="Arial-BoldItalicMT" w:hAnsi="Arial-BoldItalicMT" w:cs="Arial-BoldItalicMT"/>
          <w:b/>
          <w:bCs/>
          <w:i/>
          <w:iCs/>
          <w:color w:val="07040D"/>
          <w:sz w:val="22"/>
          <w:szCs w:val="22"/>
        </w:rPr>
        <w:t>Issue:</w:t>
      </w:r>
      <w:r>
        <w:rPr>
          <w:rFonts w:ascii="Arial-ItalicMT" w:hAnsi="Arial-ItalicMT" w:cs="Arial-ItalicMT"/>
          <w:i/>
          <w:iCs/>
          <w:color w:val="07040D"/>
          <w:sz w:val="22"/>
          <w:szCs w:val="22"/>
        </w:rPr>
        <w:t xml:space="preserve">  Families and schools under-utilize mediation as a low cost, relationship-preserving method of special education conflict resolution. In SY 2014-15, only 2 mediations were reported compared to 70 requests for due process hearings.  Given that the national average agreement rate for mediation has been steady at 70%, mediation can be seen as a win-win for both family and school. (http://www.directionservice.org/cadre/pdf/Trends%20in%20Dispute%20Resolution%20under%20the%20IDEA%20OCT2015.pdf)</w:t>
      </w:r>
    </w:p>
    <w:p w14:paraId="2F961219" w14:textId="77777777" w:rsidR="00251D57" w:rsidRPr="00251D57" w:rsidRDefault="00251D57" w:rsidP="00251D57">
      <w:pPr>
        <w:tabs>
          <w:tab w:val="left" w:pos="1440"/>
        </w:tabs>
        <w:ind w:left="40"/>
        <w:rPr>
          <w:rFonts w:ascii="Arial-BoldMT" w:hAnsi="Arial-BoldMT" w:cs="Arial-BoldMT"/>
          <w:b/>
          <w:bCs/>
          <w:color w:val="07040D"/>
          <w:sz w:val="10"/>
          <w:szCs w:val="10"/>
        </w:rPr>
      </w:pPr>
    </w:p>
    <w:p w14:paraId="22F348F3" w14:textId="2B410CAB" w:rsidR="00ED5CEF" w:rsidRDefault="00251D57" w:rsidP="00251D57">
      <w:pPr>
        <w:rPr>
          <w:rFonts w:ascii="ArialMT" w:hAnsi="ArialMT" w:cs="ArialMT"/>
          <w:color w:val="07040D"/>
          <w:sz w:val="22"/>
          <w:szCs w:val="22"/>
        </w:rPr>
      </w:pPr>
      <w:r w:rsidRPr="00251D57">
        <w:rPr>
          <w:rFonts w:ascii="Arial-BoldMT" w:hAnsi="Arial-BoldMT" w:cs="Arial-BoldMT"/>
          <w:b/>
          <w:bCs/>
          <w:color w:val="060016"/>
          <w:sz w:val="22"/>
          <w:szCs w:val="22"/>
        </w:rPr>
        <w:t>Recommendation</w:t>
      </w:r>
      <w:r>
        <w:rPr>
          <w:rFonts w:ascii="Arial-BoldMT" w:hAnsi="Arial-BoldMT" w:cs="Arial-BoldMT"/>
          <w:b/>
          <w:bCs/>
          <w:color w:val="07040D"/>
          <w:sz w:val="22"/>
          <w:szCs w:val="22"/>
        </w:rPr>
        <w:t xml:space="preserve">:   </w:t>
      </w:r>
      <w:r>
        <w:rPr>
          <w:rFonts w:ascii="ArialMT" w:hAnsi="ArialMT" w:cs="ArialMT"/>
          <w:color w:val="07040D"/>
          <w:sz w:val="22"/>
          <w:szCs w:val="22"/>
        </w:rPr>
        <w:t>Initiate a media campaign with support from SEAC, the Community Children’s Councils and other family stakeholder groups to highlight the benefits of mediation and other early conflict resolution activities.</w:t>
      </w:r>
    </w:p>
    <w:p w14:paraId="1D245AA5" w14:textId="16B63DFE" w:rsidR="00251D57" w:rsidRDefault="00251D57" w:rsidP="00251D57">
      <w:pPr>
        <w:jc w:val="right"/>
        <w:rPr>
          <w:rFonts w:ascii="ArialMT" w:hAnsi="ArialMT" w:cs="ArialMT"/>
          <w:color w:val="07040D"/>
          <w:sz w:val="22"/>
          <w:szCs w:val="22"/>
        </w:rPr>
      </w:pPr>
      <w:r>
        <w:rPr>
          <w:rFonts w:ascii="ArialMT" w:hAnsi="ArialMT" w:cs="ArialMT"/>
          <w:color w:val="07040D"/>
          <w:sz w:val="22"/>
          <w:szCs w:val="22"/>
        </w:rPr>
        <w:t>6</w:t>
      </w:r>
    </w:p>
    <w:p w14:paraId="3B18436B" w14:textId="77777777" w:rsidR="00251D57" w:rsidRDefault="00251D57" w:rsidP="00251D57">
      <w:pPr>
        <w:jc w:val="right"/>
        <w:rPr>
          <w:rFonts w:ascii="ArialMT" w:hAnsi="ArialMT" w:cs="ArialMT"/>
          <w:color w:val="07040D"/>
          <w:sz w:val="22"/>
          <w:szCs w:val="22"/>
        </w:rPr>
      </w:pPr>
    </w:p>
    <w:p w14:paraId="640E5ECF" w14:textId="77777777" w:rsidR="00251D57" w:rsidRDefault="00251D57" w:rsidP="00251D57">
      <w:pPr>
        <w:tabs>
          <w:tab w:val="left" w:pos="1440"/>
        </w:tabs>
        <w:rPr>
          <w:rFonts w:ascii="Arial-BoldMT" w:hAnsi="Arial-BoldMT" w:cs="Arial-BoldMT"/>
          <w:b/>
          <w:bCs/>
          <w:color w:val="506C21"/>
          <w:sz w:val="36"/>
          <w:szCs w:val="36"/>
        </w:rPr>
      </w:pPr>
      <w:r w:rsidRPr="00251D57">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R</w:t>
      </w:r>
      <w:r>
        <w:rPr>
          <w:rFonts w:ascii="Arial-BoldMT" w:hAnsi="Arial-BoldMT" w:cs="Arial-BoldMT"/>
          <w:b/>
          <w:bCs/>
          <w:color w:val="506C21"/>
          <w:sz w:val="36"/>
          <w:szCs w:val="36"/>
        </w:rPr>
        <w:t>ecommendations to the Superintendent (cont.)</w:t>
      </w:r>
    </w:p>
    <w:p w14:paraId="2EA12AB1" w14:textId="77777777" w:rsidR="00251D57" w:rsidRPr="00251D57" w:rsidRDefault="00251D57" w:rsidP="00251D57">
      <w:pPr>
        <w:tabs>
          <w:tab w:val="left" w:pos="1440"/>
        </w:tabs>
        <w:rPr>
          <w:rFonts w:ascii="Arial-BoldMT" w:hAnsi="Arial-BoldMT" w:cs="Arial-BoldMT"/>
          <w:b/>
          <w:bCs/>
          <w:color w:val="506C21"/>
          <w:sz w:val="10"/>
          <w:szCs w:val="10"/>
        </w:rPr>
      </w:pPr>
    </w:p>
    <w:p w14:paraId="0149A529" w14:textId="77EF8956" w:rsidR="00251D57" w:rsidRDefault="00251D57" w:rsidP="00251D57">
      <w:pPr>
        <w:pStyle w:val="BasicParagraph"/>
        <w:rPr>
          <w:rFonts w:ascii="ArialMT" w:hAnsi="ArialMT" w:cs="ArialMT"/>
        </w:rPr>
      </w:pPr>
      <w:r>
        <w:rPr>
          <w:rFonts w:ascii="Arial-BoldMT" w:hAnsi="Arial-BoldMT" w:cs="Arial-BoldMT"/>
          <w:b/>
          <w:bCs/>
          <w:color w:val="506C21"/>
        </w:rPr>
        <w:t>DISCIPLINE OF STUDENTS WITH DISABILITIES</w:t>
      </w:r>
    </w:p>
    <w:p w14:paraId="0151D1B1" w14:textId="77777777" w:rsidR="00251D57" w:rsidRPr="00354186" w:rsidRDefault="00251D57" w:rsidP="00251D57">
      <w:pPr>
        <w:pStyle w:val="BasicParagraph"/>
        <w:rPr>
          <w:rFonts w:ascii="Arial-ItalicMT" w:hAnsi="Arial-ItalicMT" w:cs="Arial-ItalicMT"/>
          <w:i/>
          <w:iCs/>
          <w:sz w:val="22"/>
          <w:szCs w:val="22"/>
        </w:rPr>
      </w:pPr>
      <w:r w:rsidRPr="00354186">
        <w:rPr>
          <w:rFonts w:ascii="Arial-BoldItalicMT" w:hAnsi="Arial-BoldItalicMT" w:cs="Arial-BoldItalicMT"/>
          <w:b/>
          <w:bCs/>
          <w:i/>
          <w:iCs/>
          <w:sz w:val="22"/>
          <w:szCs w:val="22"/>
        </w:rPr>
        <w:t>Issue:</w:t>
      </w:r>
      <w:r w:rsidRPr="00354186">
        <w:rPr>
          <w:rFonts w:ascii="Arial-ItalicMT" w:hAnsi="Arial-ItalicMT" w:cs="Arial-ItalicMT"/>
          <w:i/>
          <w:iCs/>
          <w:sz w:val="22"/>
          <w:szCs w:val="22"/>
        </w:rPr>
        <w:t xml:space="preserve">  While Hawaii has made strides over the last decade in reducing the number of students with disabilities (SWD) who are suspended for more than 10 days a year, there is still a relatively high percentage of SWD suspended for 1-10 days in a school year (see data on page 5).   In the U.S. DOE’s recent guidance to the field--</w:t>
      </w:r>
      <w:r w:rsidRPr="00354186">
        <w:rPr>
          <w:rFonts w:ascii="Arial-BoldMT" w:hAnsi="Arial-BoldMT" w:cs="Arial-BoldMT"/>
          <w:b/>
          <w:bCs/>
          <w:sz w:val="22"/>
          <w:szCs w:val="22"/>
        </w:rPr>
        <w:t>#</w:t>
      </w:r>
      <w:proofErr w:type="spellStart"/>
      <w:r w:rsidRPr="00354186">
        <w:rPr>
          <w:rFonts w:ascii="Arial-BoldMT" w:hAnsi="Arial-BoldMT" w:cs="Arial-BoldMT"/>
          <w:b/>
          <w:bCs/>
          <w:sz w:val="22"/>
          <w:szCs w:val="22"/>
        </w:rPr>
        <w:t>RethinkDiscipline</w:t>
      </w:r>
      <w:proofErr w:type="spellEnd"/>
      <w:r w:rsidRPr="00354186">
        <w:rPr>
          <w:rFonts w:ascii="Arial-ItalicMT" w:hAnsi="Arial-ItalicMT" w:cs="Arial-ItalicMT"/>
          <w:i/>
          <w:iCs/>
          <w:sz w:val="22"/>
          <w:szCs w:val="22"/>
        </w:rPr>
        <w:t>—it notes research that suspensions do not improve student behavior or the overall school climate.  In addition, suspensions of any length have known negative consequences for students, including higher risk for academic failure, dropping out, involvement with the juvenile and adult corrections system, and poor future employment outcomes. (http://www2.ed.gov/policy/gen/guid/school-discipline/index.html)</w:t>
      </w:r>
    </w:p>
    <w:p w14:paraId="3AE63054" w14:textId="77777777" w:rsidR="00251D57" w:rsidRPr="00251D57" w:rsidRDefault="00251D57" w:rsidP="00251D57">
      <w:pPr>
        <w:pStyle w:val="BasicParagraph"/>
        <w:rPr>
          <w:rFonts w:ascii="ArialMT" w:hAnsi="ArialMT" w:cs="ArialMT"/>
          <w:sz w:val="10"/>
          <w:szCs w:val="10"/>
        </w:rPr>
      </w:pPr>
    </w:p>
    <w:p w14:paraId="2BD8DA7C" w14:textId="77777777" w:rsidR="00251D57" w:rsidRDefault="00251D57" w:rsidP="00251D57">
      <w:pPr>
        <w:pStyle w:val="BasicParagraph"/>
        <w:rPr>
          <w:rFonts w:ascii="ArialMT" w:hAnsi="ArialMT" w:cs="ArialMT"/>
          <w:sz w:val="22"/>
          <w:szCs w:val="22"/>
        </w:rPr>
      </w:pPr>
      <w:r w:rsidRPr="00251D57">
        <w:rPr>
          <w:rFonts w:ascii="Arial-BoldMT" w:hAnsi="Arial-BoldMT" w:cs="Arial-BoldMT"/>
          <w:b/>
          <w:bCs/>
          <w:color w:val="060016"/>
          <w:sz w:val="22"/>
          <w:szCs w:val="22"/>
        </w:rPr>
        <w:t>Recommendation</w:t>
      </w:r>
      <w:r w:rsidRPr="00251D57">
        <w:rPr>
          <w:rFonts w:ascii="Arial-BoldMT" w:hAnsi="Arial-BoldMT" w:cs="Arial-BoldMT"/>
          <w:b/>
          <w:bCs/>
          <w:color w:val="040725"/>
          <w:sz w:val="22"/>
          <w:szCs w:val="22"/>
        </w:rPr>
        <w:t>:</w:t>
      </w:r>
      <w:r>
        <w:rPr>
          <w:rFonts w:ascii="Arial-BoldMT" w:hAnsi="Arial-BoldMT" w:cs="Arial-BoldMT"/>
          <w:b/>
          <w:bCs/>
          <w:color w:val="040725"/>
          <w:sz w:val="22"/>
          <w:szCs w:val="22"/>
        </w:rPr>
        <w:t xml:space="preserve">  </w:t>
      </w:r>
      <w:r>
        <w:rPr>
          <w:rFonts w:ascii="ArialMT" w:hAnsi="ArialMT" w:cs="ArialMT"/>
          <w:color w:val="040725"/>
          <w:sz w:val="22"/>
          <w:szCs w:val="22"/>
        </w:rPr>
        <w:t>W</w:t>
      </w:r>
      <w:r>
        <w:rPr>
          <w:rFonts w:ascii="ArialMT" w:hAnsi="ArialMT" w:cs="ArialMT"/>
          <w:sz w:val="22"/>
          <w:szCs w:val="22"/>
        </w:rPr>
        <w:t>ork with SEAC and other key stakeholder groups to design and implement evidence-based prevention and early intervention strategies to reduce the incidence of suspensions of students with disabilities.</w:t>
      </w:r>
    </w:p>
    <w:p w14:paraId="39427F65" w14:textId="77777777" w:rsidR="00251D57" w:rsidRPr="00251D57" w:rsidRDefault="00251D57" w:rsidP="00251D57">
      <w:pPr>
        <w:pStyle w:val="BasicParagraph"/>
        <w:rPr>
          <w:rFonts w:ascii="ArialMT" w:hAnsi="ArialMT" w:cs="ArialMT"/>
          <w:sz w:val="10"/>
          <w:szCs w:val="10"/>
        </w:rPr>
      </w:pPr>
    </w:p>
    <w:p w14:paraId="675690FA" w14:textId="3B749B8F" w:rsidR="00251D57" w:rsidRDefault="00251D57" w:rsidP="00251D57">
      <w:pPr>
        <w:pStyle w:val="BasicParagraph"/>
        <w:rPr>
          <w:rFonts w:ascii="ArialMT" w:hAnsi="ArialMT" w:cs="ArialMT"/>
        </w:rPr>
      </w:pPr>
      <w:r>
        <w:rPr>
          <w:rFonts w:ascii="Arial-BoldMT" w:hAnsi="Arial-BoldMT" w:cs="Arial-BoldMT"/>
          <w:b/>
          <w:bCs/>
          <w:color w:val="506C21"/>
        </w:rPr>
        <w:t>EDUCATIONAL SUPPORTS FOR STUDENTS 18-22</w:t>
      </w:r>
    </w:p>
    <w:p w14:paraId="7F04AD65" w14:textId="77777777" w:rsidR="00251D57" w:rsidRDefault="00251D57" w:rsidP="00251D57">
      <w:pPr>
        <w:pStyle w:val="BasicParagraph"/>
        <w:rPr>
          <w:rFonts w:ascii="ArialMT" w:hAnsi="ArialMT" w:cs="ArialMT"/>
          <w:sz w:val="22"/>
          <w:szCs w:val="22"/>
        </w:rPr>
      </w:pPr>
      <w:r>
        <w:rPr>
          <w:rFonts w:ascii="Arial-BoldItalicMT" w:hAnsi="Arial-BoldItalicMT" w:cs="Arial-BoldItalicMT"/>
          <w:b/>
          <w:bCs/>
          <w:i/>
          <w:iCs/>
          <w:sz w:val="22"/>
          <w:szCs w:val="22"/>
        </w:rPr>
        <w:t xml:space="preserve">Issue: </w:t>
      </w:r>
      <w:r>
        <w:rPr>
          <w:rFonts w:ascii="Arial-ItalicMT" w:hAnsi="Arial-ItalicMT" w:cs="Arial-ItalicMT"/>
          <w:i/>
          <w:iCs/>
          <w:sz w:val="22"/>
          <w:szCs w:val="22"/>
        </w:rPr>
        <w:t xml:space="preserve"> The E.R.K. Decision by the 9th Circuit determined that students with disabilities who had not achieved their I.E.P. goals and had not graduated with a regular high school diploma may be eligible to receive special education and related services until their 22nd birthday.  SEAC and the plaintiff attorneys for E.R.K. believe that services for adult students should be provided in an age appropriate, integrated setting.  In its comments regarding IDEA 2004, the U.S. DOE clarified that “if a child’s IEP Team determines that a child’s needs can best be met through participation in transitional programs on college campuses or in community-based settings, and includes such services on the child’s IEP, funds provided under Part B of the Act may be used for this purpose.” (Federal Register, August 14, 2006, page 46668).  To SEAC’s knowledge, these services are not consistently made available to IDEA eligible students 18 and older who are currently enrolled.</w:t>
      </w:r>
    </w:p>
    <w:p w14:paraId="717CEF14" w14:textId="77777777" w:rsidR="00251D57" w:rsidRPr="00251D57" w:rsidRDefault="00251D57" w:rsidP="00251D57">
      <w:pPr>
        <w:pStyle w:val="BasicParagraph"/>
        <w:rPr>
          <w:rFonts w:ascii="ArialMT" w:hAnsi="ArialMT" w:cs="ArialMT"/>
          <w:sz w:val="10"/>
          <w:szCs w:val="10"/>
        </w:rPr>
      </w:pPr>
    </w:p>
    <w:p w14:paraId="60ECC7FA" w14:textId="77777777" w:rsidR="00251D57" w:rsidRDefault="00251D57" w:rsidP="00251D57">
      <w:pPr>
        <w:pStyle w:val="BasicParagraph"/>
        <w:suppressAutoHyphens/>
        <w:rPr>
          <w:rFonts w:ascii="ArialMT" w:hAnsi="ArialMT" w:cs="ArialMT"/>
          <w:sz w:val="22"/>
          <w:szCs w:val="22"/>
        </w:rPr>
      </w:pPr>
      <w:r w:rsidRPr="00251D57">
        <w:rPr>
          <w:rFonts w:ascii="Arial-BoldMT" w:hAnsi="Arial-BoldMT" w:cs="Arial-BoldMT"/>
          <w:b/>
          <w:bCs/>
          <w:color w:val="060016"/>
          <w:sz w:val="22"/>
          <w:szCs w:val="22"/>
        </w:rPr>
        <w:t>Recommendation</w:t>
      </w:r>
      <w:r w:rsidRPr="00251D57">
        <w:rPr>
          <w:rFonts w:ascii="Arial-BoldMT" w:hAnsi="Arial-BoldMT" w:cs="Arial-BoldMT"/>
          <w:b/>
          <w:bCs/>
          <w:sz w:val="22"/>
          <w:szCs w:val="22"/>
        </w:rPr>
        <w:t>:</w:t>
      </w:r>
      <w:r>
        <w:rPr>
          <w:rFonts w:ascii="ArialMT" w:hAnsi="ArialMT" w:cs="ArialMT"/>
          <w:sz w:val="22"/>
          <w:szCs w:val="22"/>
        </w:rPr>
        <w:t xml:space="preserve">  Ensure that IEP teams consider transitional programs on college campuses or in community-based settings, as appropriate, to provide educational benefit to adult students receiving IDEA services in order to facilitate their successful transition to adult living, learning and employment.</w:t>
      </w:r>
    </w:p>
    <w:p w14:paraId="76C0A971" w14:textId="77777777" w:rsidR="00251D57" w:rsidRPr="00251D57" w:rsidRDefault="00251D57" w:rsidP="00251D57">
      <w:pPr>
        <w:pStyle w:val="BasicParagraph"/>
        <w:rPr>
          <w:rFonts w:ascii="ArialMT" w:hAnsi="ArialMT" w:cs="ArialMT"/>
          <w:sz w:val="10"/>
          <w:szCs w:val="10"/>
        </w:rPr>
      </w:pPr>
    </w:p>
    <w:p w14:paraId="58315C45" w14:textId="77777777" w:rsidR="00251D57" w:rsidRDefault="00251D57" w:rsidP="00251D57">
      <w:pPr>
        <w:pStyle w:val="BasicParagraph"/>
        <w:rPr>
          <w:rFonts w:ascii="ArialMT" w:hAnsi="ArialMT" w:cs="ArialMT"/>
        </w:rPr>
      </w:pPr>
      <w:r>
        <w:rPr>
          <w:rFonts w:ascii="Arial-BoldMT" w:hAnsi="Arial-BoldMT" w:cs="Arial-BoldMT"/>
          <w:b/>
          <w:bCs/>
          <w:color w:val="506C21"/>
        </w:rPr>
        <w:t>FAMILY-SCHOOL COMMUNICATION AND PARTNERSHIPS</w:t>
      </w:r>
    </w:p>
    <w:p w14:paraId="38B6B2F4" w14:textId="77777777" w:rsidR="00251D57" w:rsidRDefault="00251D57" w:rsidP="00251D57">
      <w:pPr>
        <w:pStyle w:val="BasicParagraph"/>
        <w:rPr>
          <w:rFonts w:ascii="Arial-ItalicMT" w:hAnsi="Arial-ItalicMT" w:cs="Arial-ItalicMT"/>
          <w:i/>
          <w:iCs/>
          <w:sz w:val="22"/>
          <w:szCs w:val="22"/>
        </w:rPr>
      </w:pPr>
      <w:r>
        <w:rPr>
          <w:rFonts w:ascii="Arial-ItalicMT" w:hAnsi="Arial-ItalicMT" w:cs="Arial-ItalicMT"/>
          <w:i/>
          <w:iCs/>
          <w:sz w:val="22"/>
          <w:szCs w:val="22"/>
        </w:rPr>
        <w:t>1st Issue:  For the past two years SEAC has been told that there are no clear and consistent policies or protocols for uniformly informing parents in a timely way of adverse events at school.  Examples of adverse events include the following:  injury to the student, bullying or harassment not involving injury, drug searches based on anonymous tips, medication administration errors, restraint by school personnel, and traumatizing events involving classmates or school mates which the student may have witnessed.</w:t>
      </w:r>
    </w:p>
    <w:p w14:paraId="53FC027F" w14:textId="77777777" w:rsidR="00251D57" w:rsidRDefault="00251D57" w:rsidP="00251D57">
      <w:pPr>
        <w:pStyle w:val="BasicParagraph"/>
        <w:rPr>
          <w:rFonts w:ascii="ArialMT" w:hAnsi="ArialMT" w:cs="ArialMT"/>
          <w:sz w:val="22"/>
          <w:szCs w:val="22"/>
        </w:rPr>
      </w:pPr>
    </w:p>
    <w:p w14:paraId="2CDF409B" w14:textId="03808569" w:rsidR="00251D57" w:rsidRDefault="00251D57" w:rsidP="00251D57">
      <w:pPr>
        <w:rPr>
          <w:rFonts w:ascii="ArialMT" w:hAnsi="ArialMT" w:cs="ArialMT"/>
          <w:sz w:val="22"/>
          <w:szCs w:val="22"/>
        </w:rPr>
      </w:pPr>
      <w:r w:rsidRPr="00251D57">
        <w:rPr>
          <w:rFonts w:ascii="Arial-BoldMT" w:hAnsi="Arial-BoldMT" w:cs="Arial-BoldMT"/>
          <w:b/>
          <w:bCs/>
          <w:color w:val="060016"/>
          <w:sz w:val="22"/>
          <w:szCs w:val="22"/>
        </w:rPr>
        <w:t>Recommendation</w:t>
      </w:r>
      <w:r w:rsidRPr="00251D57">
        <w:rPr>
          <w:rFonts w:ascii="Arial-BoldMT" w:hAnsi="Arial-BoldMT" w:cs="Arial-BoldMT"/>
          <w:b/>
          <w:bCs/>
          <w:sz w:val="22"/>
          <w:szCs w:val="22"/>
        </w:rPr>
        <w:t>:</w:t>
      </w:r>
      <w:r>
        <w:rPr>
          <w:rFonts w:ascii="Arial-BoldMT" w:hAnsi="Arial-BoldMT" w:cs="Arial-BoldMT"/>
          <w:b/>
          <w:bCs/>
          <w:sz w:val="22"/>
          <w:szCs w:val="22"/>
        </w:rPr>
        <w:t xml:space="preserve"> </w:t>
      </w:r>
      <w:r>
        <w:rPr>
          <w:rFonts w:ascii="ArialMT" w:hAnsi="ArialMT" w:cs="ArialMT"/>
          <w:sz w:val="22"/>
          <w:szCs w:val="22"/>
        </w:rPr>
        <w:t xml:space="preserve"> Develop clear policies and protocols for notifying families in a timely way of adverse events at school that may negatively impact the studen</w:t>
      </w:r>
      <w:r>
        <w:rPr>
          <w:rFonts w:ascii="ArialMT" w:hAnsi="ArialMT" w:cs="ArialMT"/>
          <w:sz w:val="22"/>
          <w:szCs w:val="22"/>
        </w:rPr>
        <w:t>t.</w:t>
      </w:r>
    </w:p>
    <w:p w14:paraId="7138FD95" w14:textId="77777777" w:rsidR="00354186" w:rsidRDefault="00354186" w:rsidP="00251D57">
      <w:pPr>
        <w:rPr>
          <w:rFonts w:ascii="ArialMT" w:hAnsi="ArialMT" w:cs="ArialMT"/>
          <w:sz w:val="22"/>
          <w:szCs w:val="22"/>
        </w:rPr>
      </w:pPr>
    </w:p>
    <w:p w14:paraId="3265402E" w14:textId="77777777" w:rsidR="00354186" w:rsidRDefault="00354186" w:rsidP="00251D57">
      <w:pPr>
        <w:rPr>
          <w:rFonts w:ascii="ArialMT" w:hAnsi="ArialMT" w:cs="ArialMT"/>
          <w:sz w:val="22"/>
          <w:szCs w:val="22"/>
        </w:rPr>
      </w:pPr>
    </w:p>
    <w:p w14:paraId="748AB30E" w14:textId="08041CD8" w:rsidR="00251D57" w:rsidRDefault="00251D57" w:rsidP="00251D57">
      <w:pPr>
        <w:jc w:val="right"/>
        <w:rPr>
          <w:rFonts w:ascii="ArialMT" w:hAnsi="ArialMT" w:cs="ArialMT"/>
          <w:sz w:val="22"/>
          <w:szCs w:val="22"/>
        </w:rPr>
      </w:pPr>
      <w:r>
        <w:rPr>
          <w:rFonts w:ascii="ArialMT" w:hAnsi="ArialMT" w:cs="ArialMT"/>
          <w:sz w:val="22"/>
          <w:szCs w:val="22"/>
        </w:rPr>
        <w:t>7</w:t>
      </w:r>
    </w:p>
    <w:p w14:paraId="78E48115" w14:textId="77777777" w:rsidR="00354186" w:rsidRDefault="00354186" w:rsidP="00251D57">
      <w:pPr>
        <w:jc w:val="right"/>
        <w:rPr>
          <w:rFonts w:ascii="ArialMT" w:hAnsi="ArialMT" w:cs="ArialMT"/>
          <w:sz w:val="22"/>
          <w:szCs w:val="22"/>
        </w:rPr>
      </w:pPr>
    </w:p>
    <w:p w14:paraId="4581572B" w14:textId="77777777" w:rsidR="00251D57" w:rsidRDefault="00251D57" w:rsidP="00251D57">
      <w:pPr>
        <w:tabs>
          <w:tab w:val="left" w:pos="1440"/>
        </w:tabs>
        <w:rPr>
          <w:rFonts w:ascii="Arial-BoldMT" w:hAnsi="Arial-BoldMT" w:cs="Arial-BoldMT"/>
          <w:b/>
          <w:bCs/>
          <w:color w:val="506C21"/>
          <w:sz w:val="36"/>
          <w:szCs w:val="36"/>
        </w:rPr>
      </w:pPr>
      <w:r w:rsidRPr="00251D57">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R</w:t>
      </w:r>
      <w:r>
        <w:rPr>
          <w:rFonts w:ascii="Arial-BoldMT" w:hAnsi="Arial-BoldMT" w:cs="Arial-BoldMT"/>
          <w:b/>
          <w:bCs/>
          <w:color w:val="506C21"/>
          <w:sz w:val="36"/>
          <w:szCs w:val="36"/>
        </w:rPr>
        <w:t>ecommendations to the Superintendent (cont.)</w:t>
      </w:r>
    </w:p>
    <w:p w14:paraId="0DF9E531" w14:textId="77777777" w:rsidR="00251D57" w:rsidRPr="00251D57" w:rsidRDefault="00251D57" w:rsidP="00251D57">
      <w:pPr>
        <w:tabs>
          <w:tab w:val="left" w:pos="1440"/>
        </w:tabs>
        <w:rPr>
          <w:rFonts w:ascii="Arial-BoldMT" w:hAnsi="Arial-BoldMT" w:cs="Arial-BoldMT"/>
          <w:b/>
          <w:bCs/>
          <w:color w:val="506C21"/>
          <w:sz w:val="10"/>
          <w:szCs w:val="10"/>
        </w:rPr>
      </w:pPr>
    </w:p>
    <w:p w14:paraId="3EE05C52" w14:textId="58051C33" w:rsidR="00251D57" w:rsidRPr="00251D57" w:rsidRDefault="00251D57" w:rsidP="00251D57">
      <w:pPr>
        <w:pStyle w:val="BasicParagraph"/>
        <w:suppressAutoHyphens/>
        <w:rPr>
          <w:rFonts w:ascii="Arial-BoldMT" w:hAnsi="Arial-BoldMT" w:cs="Arial-BoldMT"/>
          <w:b/>
          <w:bCs/>
          <w:color w:val="506C21"/>
        </w:rPr>
      </w:pPr>
      <w:r>
        <w:rPr>
          <w:rFonts w:ascii="Arial-BoldMT" w:hAnsi="Arial-BoldMT" w:cs="Arial-BoldMT"/>
          <w:b/>
          <w:bCs/>
          <w:color w:val="506C21"/>
        </w:rPr>
        <w:t>F</w:t>
      </w:r>
      <w:r>
        <w:rPr>
          <w:rFonts w:ascii="Arial-BoldMT" w:hAnsi="Arial-BoldMT" w:cs="Arial-BoldMT"/>
          <w:b/>
          <w:bCs/>
          <w:color w:val="506C21"/>
        </w:rPr>
        <w:t>AMILY-SCHOOL COMMUNICATION AND PARTNERSHIPS (cont.)</w:t>
      </w:r>
    </w:p>
    <w:p w14:paraId="404282E4" w14:textId="77777777" w:rsidR="00251D57" w:rsidRPr="00251D57" w:rsidRDefault="00251D57" w:rsidP="00251D57">
      <w:pPr>
        <w:pStyle w:val="BasicParagraph"/>
        <w:suppressAutoHyphens/>
        <w:rPr>
          <w:rFonts w:ascii="ArialMT" w:hAnsi="ArialMT" w:cs="ArialMT"/>
          <w:sz w:val="22"/>
          <w:szCs w:val="22"/>
        </w:rPr>
      </w:pPr>
      <w:r w:rsidRPr="00251D57">
        <w:rPr>
          <w:rFonts w:ascii="Arial-ItalicMT" w:hAnsi="Arial-ItalicMT" w:cs="Arial-ItalicMT"/>
          <w:i/>
          <w:iCs/>
          <w:sz w:val="22"/>
          <w:szCs w:val="22"/>
        </w:rPr>
        <w:t>2nd Issue:  The Board of Education passed its revised Family and Community Engagement/ Partnership policy in June of 2015, that includes the National PTA Standards for Family School Partnerships.  In the February 2, 2016 the BOE Audit Committee aired an Internal Audit of the Special Education Program that noted that “that schools’ communication with parents can be improved and that further training provided to schools on how to communicate effectively with parents is needed. Parents need to feel their concerns are being heard, processes and goals are being explained to them, including what best practices they can provide at home to improve student achievement as well as what resources are available to them if they have questions.”</w:t>
      </w:r>
    </w:p>
    <w:p w14:paraId="52A43B25" w14:textId="77777777" w:rsidR="00251D57" w:rsidRPr="00251D57" w:rsidRDefault="00251D57" w:rsidP="00251D57">
      <w:pPr>
        <w:pStyle w:val="BasicParagraph"/>
        <w:suppressAutoHyphens/>
        <w:rPr>
          <w:rFonts w:ascii="Arial-BoldMT" w:hAnsi="Arial-BoldMT" w:cs="Arial-BoldMT"/>
          <w:b/>
          <w:bCs/>
          <w:sz w:val="10"/>
          <w:szCs w:val="10"/>
        </w:rPr>
      </w:pPr>
    </w:p>
    <w:p w14:paraId="017DDDE0" w14:textId="77777777" w:rsidR="00251D57" w:rsidRPr="00251D57" w:rsidRDefault="00251D57" w:rsidP="00251D57">
      <w:pPr>
        <w:pStyle w:val="BasicParagraph"/>
        <w:suppressAutoHyphens/>
        <w:rPr>
          <w:sz w:val="22"/>
          <w:szCs w:val="22"/>
          <w:u w:val="thick"/>
        </w:rPr>
      </w:pPr>
      <w:r w:rsidRPr="00251D57">
        <w:rPr>
          <w:rFonts w:ascii="Arial-BoldMT" w:hAnsi="Arial-BoldMT" w:cs="Arial-BoldMT"/>
          <w:b/>
          <w:bCs/>
          <w:sz w:val="22"/>
          <w:szCs w:val="22"/>
        </w:rPr>
        <w:t>Recommendation</w:t>
      </w:r>
      <w:r w:rsidRPr="00251D57">
        <w:rPr>
          <w:rFonts w:ascii="ArialMT" w:hAnsi="ArialMT" w:cs="ArialMT"/>
          <w:sz w:val="22"/>
          <w:szCs w:val="22"/>
        </w:rPr>
        <w:t xml:space="preserve">:  Involve SEAC, the Community Children’s Councils and other community stakeholders representing parents of children with disabilities in the development, implementation and evaluation of Department’s plan to implement the Family and Community Engagement/Partnership policy. </w:t>
      </w:r>
    </w:p>
    <w:p w14:paraId="54B58F46" w14:textId="77777777" w:rsidR="00251D57" w:rsidRDefault="00251D57" w:rsidP="00251D57">
      <w:pPr>
        <w:pStyle w:val="BasicParagraph"/>
        <w:suppressAutoHyphens/>
        <w:rPr>
          <w:u w:val="thick"/>
        </w:rPr>
      </w:pPr>
    </w:p>
    <w:p w14:paraId="28FAC66D" w14:textId="5717B65B" w:rsidR="00251D57" w:rsidRPr="00251D57" w:rsidRDefault="00251D57" w:rsidP="00251D57">
      <w:pPr>
        <w:pStyle w:val="BasicParagraph"/>
        <w:suppressAutoHyphens/>
        <w:rPr>
          <w:rFonts w:ascii="Arial-BoldMT" w:hAnsi="Arial-BoldMT" w:cs="Arial-BoldMT"/>
          <w:b/>
          <w:bCs/>
          <w:color w:val="506C21"/>
        </w:rPr>
      </w:pPr>
      <w:r>
        <w:rPr>
          <w:rFonts w:ascii="Arial-BoldMT" w:hAnsi="Arial-BoldMT" w:cs="Arial-BoldMT"/>
          <w:b/>
          <w:bCs/>
          <w:color w:val="506C21"/>
        </w:rPr>
        <w:t>LEADING BY CONVENING</w:t>
      </w:r>
    </w:p>
    <w:p w14:paraId="379B10ED" w14:textId="77777777" w:rsidR="00251D57" w:rsidRDefault="00251D57" w:rsidP="00251D57">
      <w:pPr>
        <w:pStyle w:val="BasicParagraph"/>
        <w:suppressAutoHyphens/>
        <w:rPr>
          <w:rFonts w:ascii="Arial-BoldItalicMT" w:hAnsi="Arial-BoldItalicMT" w:cs="Arial-BoldItalicMT"/>
          <w:b/>
          <w:bCs/>
          <w:i/>
          <w:iCs/>
          <w:color w:val="02000B"/>
          <w:sz w:val="22"/>
          <w:szCs w:val="22"/>
        </w:rPr>
      </w:pPr>
      <w:r>
        <w:rPr>
          <w:rFonts w:ascii="Arial-ItalicMT" w:hAnsi="Arial-ItalicMT" w:cs="Arial-ItalicMT"/>
          <w:i/>
          <w:iCs/>
          <w:color w:val="02000B"/>
          <w:sz w:val="22"/>
          <w:szCs w:val="22"/>
        </w:rPr>
        <w:t>Issue:  SEAC has a long history of meeting together with other stakeholder groups in the State Improvement Plan/Annual Performance Report process to help the Department discuss and prepare its submission to the Office of Special Education Programs on key indicators affecting the success of students with disabilities.  When that process shifted from face-to-face inclusive meetings to on-line input and segregated discussions several years ago, SEAC advised the Department of the benefit of inclusive decision making and SEAC’s proactive involvement in the design, implementation and evaluation of policies and practices to improve the delivery of education to students with disabilities.  SEAC also made clear to leadership on numerous occasions that its advice is compromised by a lack of information and involvement in key decision making.  The Office of Special Education Programs (OSEP) and the IDEA Partnership has now strongly recommended that states utilize the Leading by Convening model of shared leadership in addressing persistent problems adversely affecting students with disabilities.</w:t>
      </w:r>
    </w:p>
    <w:p w14:paraId="52E518F5" w14:textId="77777777" w:rsidR="00251D57" w:rsidRPr="00251D57" w:rsidRDefault="00251D57" w:rsidP="00251D57">
      <w:pPr>
        <w:pStyle w:val="BasicParagraph"/>
        <w:suppressAutoHyphens/>
        <w:rPr>
          <w:rFonts w:ascii="Arial-BoldItalicMT" w:hAnsi="Arial-BoldItalicMT" w:cs="Arial-BoldItalicMT"/>
          <w:b/>
          <w:bCs/>
          <w:i/>
          <w:iCs/>
          <w:color w:val="02000B"/>
          <w:sz w:val="10"/>
          <w:szCs w:val="10"/>
        </w:rPr>
      </w:pPr>
    </w:p>
    <w:p w14:paraId="39FB4612" w14:textId="77777777" w:rsidR="00251D57" w:rsidRDefault="00251D57" w:rsidP="00251D57">
      <w:pPr>
        <w:pStyle w:val="BasicParagraph"/>
        <w:suppressAutoHyphens/>
        <w:rPr>
          <w:rFonts w:ascii="ArialMT" w:hAnsi="ArialMT" w:cs="ArialMT"/>
          <w:color w:val="506C21"/>
        </w:rPr>
      </w:pPr>
      <w:r>
        <w:rPr>
          <w:rFonts w:ascii="Arial-BoldMT" w:hAnsi="Arial-BoldMT" w:cs="Arial-BoldMT"/>
          <w:b/>
          <w:bCs/>
          <w:color w:val="02000B"/>
          <w:sz w:val="22"/>
          <w:szCs w:val="22"/>
        </w:rPr>
        <w:t>*</w:t>
      </w:r>
      <w:r w:rsidRPr="00251D57">
        <w:rPr>
          <w:rFonts w:ascii="Arial-BoldMT" w:hAnsi="Arial-BoldMT" w:cs="Arial-BoldMT"/>
          <w:b/>
          <w:bCs/>
          <w:color w:val="060016"/>
          <w:sz w:val="22"/>
          <w:szCs w:val="22"/>
        </w:rPr>
        <w:t>Recommendation</w:t>
      </w:r>
      <w:r w:rsidRPr="00251D57">
        <w:rPr>
          <w:rFonts w:ascii="Arial-BoldMT" w:hAnsi="Arial-BoldMT" w:cs="Arial-BoldMT"/>
          <w:b/>
          <w:bCs/>
          <w:color w:val="02000B"/>
          <w:sz w:val="22"/>
          <w:szCs w:val="22"/>
        </w:rPr>
        <w:t>:</w:t>
      </w:r>
      <w:r>
        <w:rPr>
          <w:rFonts w:ascii="Arial-BoldMT" w:hAnsi="Arial-BoldMT" w:cs="Arial-BoldMT"/>
          <w:b/>
          <w:bCs/>
          <w:color w:val="02000B"/>
          <w:sz w:val="22"/>
          <w:szCs w:val="22"/>
        </w:rPr>
        <w:t xml:space="preserve"> </w:t>
      </w:r>
      <w:r>
        <w:rPr>
          <w:rFonts w:ascii="Arial-BoldItalicMT" w:hAnsi="Arial-BoldItalicMT" w:cs="Arial-BoldItalicMT"/>
          <w:b/>
          <w:bCs/>
          <w:i/>
          <w:iCs/>
          <w:color w:val="02000B"/>
          <w:sz w:val="22"/>
          <w:szCs w:val="22"/>
        </w:rPr>
        <w:t xml:space="preserve"> </w:t>
      </w:r>
      <w:r>
        <w:rPr>
          <w:rFonts w:ascii="ArialMT" w:hAnsi="ArialMT" w:cs="ArialMT"/>
          <w:color w:val="02000B"/>
          <w:sz w:val="22"/>
          <w:szCs w:val="22"/>
        </w:rPr>
        <w:t>Move from a practice of top-down leadership to engage SEAC and other stakeholder groups in shared decision-making and enhanced problem solving over the Annual Performance Report (including the State Systemic Improvement Plan) and other reform efforts, through utilization of the Leading by Convening process.</w:t>
      </w:r>
    </w:p>
    <w:p w14:paraId="77BBFCEC" w14:textId="77777777" w:rsidR="00251D57" w:rsidRDefault="00251D57" w:rsidP="00251D57">
      <w:pPr>
        <w:pStyle w:val="BasicParagraph"/>
        <w:suppressAutoHyphens/>
        <w:rPr>
          <w:rFonts w:ascii="ArialMT" w:hAnsi="ArialMT" w:cs="ArialMT"/>
          <w:color w:val="506C21"/>
        </w:rPr>
      </w:pPr>
    </w:p>
    <w:p w14:paraId="78FED050" w14:textId="43BB9521" w:rsidR="00251D57" w:rsidRPr="00251D57" w:rsidRDefault="00251D57" w:rsidP="00251D57">
      <w:pPr>
        <w:pStyle w:val="BasicParagraph"/>
        <w:suppressAutoHyphens/>
        <w:rPr>
          <w:rFonts w:ascii="ArialMT" w:hAnsi="ArialMT" w:cs="ArialMT"/>
          <w:color w:val="506C21"/>
        </w:rPr>
      </w:pPr>
      <w:r>
        <w:rPr>
          <w:rFonts w:ascii="Arial-BoldMT" w:hAnsi="Arial-BoldMT" w:cs="Arial-BoldMT"/>
          <w:b/>
          <w:bCs/>
          <w:color w:val="506C21"/>
        </w:rPr>
        <w:t>LEAST RESTRICTIVE ENVIRONMENT/INCLUSION</w:t>
      </w:r>
    </w:p>
    <w:p w14:paraId="628A8E64" w14:textId="77777777" w:rsidR="00251D57" w:rsidRDefault="00251D57" w:rsidP="00251D57">
      <w:pPr>
        <w:pStyle w:val="BasicParagraph"/>
        <w:suppressAutoHyphens/>
        <w:rPr>
          <w:rFonts w:ascii="ArialMT" w:hAnsi="ArialMT" w:cs="ArialMT"/>
          <w:color w:val="030004"/>
          <w:sz w:val="22"/>
          <w:szCs w:val="22"/>
        </w:rPr>
      </w:pPr>
      <w:r>
        <w:rPr>
          <w:rFonts w:ascii="Arial-ItalicMT" w:hAnsi="Arial-ItalicMT" w:cs="Arial-ItalicMT"/>
          <w:i/>
          <w:iCs/>
          <w:color w:val="030004"/>
          <w:sz w:val="22"/>
          <w:szCs w:val="22"/>
        </w:rPr>
        <w:t>1st Issue:  Only 36.3% of students 6-21 with IEPs in SY 2014-15 spent 80% or more of their day in the general education classroom (as opposed to the national average of 62%), and many of these “included” students did not have the necessary supports to meet their unique nee</w:t>
      </w:r>
      <w:r>
        <w:rPr>
          <w:rFonts w:ascii="ArialMT" w:hAnsi="ArialMT" w:cs="ArialMT"/>
          <w:color w:val="030004"/>
          <w:sz w:val="22"/>
          <w:szCs w:val="22"/>
        </w:rPr>
        <w:t>ds.</w:t>
      </w:r>
    </w:p>
    <w:p w14:paraId="78857083" w14:textId="77777777" w:rsidR="00251D57" w:rsidRPr="00251D57" w:rsidRDefault="00251D57" w:rsidP="00251D57">
      <w:pPr>
        <w:pStyle w:val="BasicParagraph"/>
        <w:suppressAutoHyphens/>
        <w:rPr>
          <w:rFonts w:ascii="ArialMT" w:hAnsi="ArialMT" w:cs="ArialMT"/>
          <w:color w:val="030004"/>
          <w:sz w:val="10"/>
          <w:szCs w:val="10"/>
        </w:rPr>
      </w:pPr>
    </w:p>
    <w:p w14:paraId="657A61E0" w14:textId="323A37CB" w:rsidR="00251D57" w:rsidRDefault="00251D57" w:rsidP="00251D57">
      <w:pPr>
        <w:rPr>
          <w:rFonts w:ascii="ArialMT" w:hAnsi="ArialMT" w:cs="ArialMT"/>
          <w:color w:val="030004"/>
          <w:sz w:val="22"/>
          <w:szCs w:val="22"/>
        </w:rPr>
      </w:pPr>
      <w:r w:rsidRPr="00251D57">
        <w:rPr>
          <w:rFonts w:ascii="Arial-BoldMT" w:hAnsi="Arial-BoldMT" w:cs="Arial-BoldMT"/>
          <w:b/>
          <w:bCs/>
          <w:color w:val="060016"/>
          <w:sz w:val="22"/>
          <w:szCs w:val="22"/>
        </w:rPr>
        <w:t>*Recommendations</w:t>
      </w:r>
      <w:r>
        <w:rPr>
          <w:rFonts w:ascii="Arial-BoldMT" w:hAnsi="Arial-BoldMT" w:cs="Arial-BoldMT"/>
          <w:b/>
          <w:bCs/>
          <w:color w:val="030004"/>
          <w:sz w:val="22"/>
          <w:szCs w:val="22"/>
        </w:rPr>
        <w:t xml:space="preserve">: </w:t>
      </w:r>
      <w:r>
        <w:rPr>
          <w:rFonts w:ascii="ArialMT" w:hAnsi="ArialMT" w:cs="ArialMT"/>
          <w:color w:val="030004"/>
          <w:sz w:val="22"/>
          <w:szCs w:val="22"/>
        </w:rPr>
        <w:t xml:space="preserve">  Provide greater clarity/training to the field regarding what is meant by the term “inclusion” and the evidence-based strategies to support inclusive education for students with disabilities.  Give teachers adequate time to prepare and plan together to coordinate instructional supports to students with diverse learning needs.</w:t>
      </w:r>
    </w:p>
    <w:p w14:paraId="0E54E530" w14:textId="77777777" w:rsidR="00251D57" w:rsidRDefault="00251D57" w:rsidP="00251D57">
      <w:pPr>
        <w:rPr>
          <w:rFonts w:ascii="ArialMT" w:hAnsi="ArialMT" w:cs="ArialMT"/>
          <w:color w:val="030004"/>
          <w:sz w:val="22"/>
          <w:szCs w:val="22"/>
        </w:rPr>
      </w:pPr>
    </w:p>
    <w:p w14:paraId="69E91FE0" w14:textId="2F78D27B" w:rsidR="00251D57" w:rsidRDefault="00251D57" w:rsidP="00251D57">
      <w:pPr>
        <w:jc w:val="right"/>
        <w:rPr>
          <w:rFonts w:ascii="ArialMT" w:hAnsi="ArialMT" w:cs="ArialMT"/>
          <w:color w:val="030004"/>
          <w:sz w:val="22"/>
          <w:szCs w:val="22"/>
        </w:rPr>
      </w:pPr>
      <w:r>
        <w:rPr>
          <w:rFonts w:ascii="ArialMT" w:hAnsi="ArialMT" w:cs="ArialMT"/>
          <w:color w:val="030004"/>
          <w:sz w:val="22"/>
          <w:szCs w:val="22"/>
        </w:rPr>
        <w:t>8</w:t>
      </w:r>
    </w:p>
    <w:p w14:paraId="492F870F" w14:textId="77777777" w:rsidR="00251D57" w:rsidRDefault="00251D57" w:rsidP="00251D57">
      <w:pPr>
        <w:jc w:val="right"/>
        <w:rPr>
          <w:rFonts w:ascii="ArialMT" w:hAnsi="ArialMT" w:cs="ArialMT"/>
          <w:color w:val="030004"/>
          <w:sz w:val="22"/>
          <w:szCs w:val="22"/>
        </w:rPr>
      </w:pPr>
    </w:p>
    <w:p w14:paraId="78B9776E" w14:textId="7E27ACAB" w:rsidR="00BD65F9" w:rsidRDefault="00BD65F9" w:rsidP="00BD65F9">
      <w:pPr>
        <w:tabs>
          <w:tab w:val="left" w:pos="1440"/>
        </w:tabs>
        <w:rPr>
          <w:rFonts w:ascii="Arial-BoldMT" w:hAnsi="Arial-BoldMT" w:cs="Arial-BoldMT"/>
          <w:b/>
          <w:bCs/>
          <w:color w:val="506C21"/>
          <w:sz w:val="36"/>
          <w:szCs w:val="36"/>
        </w:rPr>
      </w:pPr>
      <w:r w:rsidRPr="00BD65F9">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R</w:t>
      </w:r>
      <w:r>
        <w:rPr>
          <w:rFonts w:ascii="Arial-BoldMT" w:hAnsi="Arial-BoldMT" w:cs="Arial-BoldMT"/>
          <w:b/>
          <w:bCs/>
          <w:color w:val="506C21"/>
          <w:sz w:val="36"/>
          <w:szCs w:val="36"/>
        </w:rPr>
        <w:t>ecommendations to the Superintendent (cont.</w:t>
      </w:r>
      <w:r>
        <w:rPr>
          <w:rFonts w:ascii="Arial-BoldMT" w:hAnsi="Arial-BoldMT" w:cs="Arial-BoldMT"/>
          <w:b/>
          <w:bCs/>
          <w:color w:val="506C21"/>
          <w:sz w:val="36"/>
          <w:szCs w:val="36"/>
        </w:rPr>
        <w:t>)</w:t>
      </w:r>
    </w:p>
    <w:p w14:paraId="4FDB499A" w14:textId="77777777" w:rsidR="00E8724F" w:rsidRPr="00E8724F" w:rsidRDefault="00E8724F" w:rsidP="00BD65F9">
      <w:pPr>
        <w:tabs>
          <w:tab w:val="left" w:pos="1440"/>
        </w:tabs>
        <w:rPr>
          <w:rFonts w:ascii="Arial-BoldMT" w:hAnsi="Arial-BoldMT" w:cs="Arial-BoldMT"/>
          <w:b/>
          <w:bCs/>
          <w:color w:val="506C21"/>
          <w:sz w:val="10"/>
          <w:szCs w:val="10"/>
        </w:rPr>
      </w:pPr>
    </w:p>
    <w:p w14:paraId="21782B0A" w14:textId="77777777" w:rsidR="00E8724F" w:rsidRDefault="00E8724F" w:rsidP="00E8724F">
      <w:pPr>
        <w:pStyle w:val="BasicParagraph"/>
        <w:suppressAutoHyphens/>
        <w:rPr>
          <w:rFonts w:ascii="Arial-BoldMT" w:hAnsi="Arial-BoldMT" w:cs="Arial-BoldMT"/>
          <w:b/>
          <w:bCs/>
          <w:color w:val="506C21"/>
        </w:rPr>
      </w:pPr>
      <w:r>
        <w:rPr>
          <w:rFonts w:ascii="Arial-BoldMT" w:hAnsi="Arial-BoldMT" w:cs="Arial-BoldMT"/>
          <w:b/>
          <w:bCs/>
          <w:color w:val="506C21"/>
        </w:rPr>
        <w:t>LEAST RESTRICTIVE ENVIRONMENT/INCLUSION (cont.)</w:t>
      </w:r>
    </w:p>
    <w:p w14:paraId="1A17EF68" w14:textId="77777777" w:rsidR="00E8724F" w:rsidRPr="00E8724F" w:rsidRDefault="00E8724F" w:rsidP="00E8724F">
      <w:pPr>
        <w:pStyle w:val="BasicParagraph"/>
        <w:suppressAutoHyphens/>
        <w:rPr>
          <w:rFonts w:ascii="Arial-BoldMT" w:hAnsi="Arial-BoldMT" w:cs="Arial-BoldMT"/>
          <w:b/>
          <w:bCs/>
          <w:color w:val="020303"/>
          <w:sz w:val="10"/>
          <w:szCs w:val="10"/>
        </w:rPr>
      </w:pPr>
    </w:p>
    <w:p w14:paraId="23483B48" w14:textId="77777777" w:rsidR="00E8724F" w:rsidRDefault="00E8724F" w:rsidP="00E8724F">
      <w:pPr>
        <w:pStyle w:val="BasicParagraph"/>
        <w:suppressAutoHyphens/>
        <w:rPr>
          <w:rFonts w:ascii="Arial-BoldMT" w:hAnsi="Arial-BoldMT" w:cs="Arial-BoldMT"/>
          <w:b/>
          <w:bCs/>
          <w:color w:val="020303"/>
        </w:rPr>
      </w:pPr>
      <w:r>
        <w:rPr>
          <w:rFonts w:ascii="Arial-ItalicMT" w:hAnsi="Arial-ItalicMT" w:cs="Arial-ItalicMT"/>
          <w:i/>
          <w:iCs/>
          <w:color w:val="020303"/>
          <w:sz w:val="22"/>
          <w:szCs w:val="22"/>
        </w:rPr>
        <w:t>2nd Issue:   Only 27.8% of preschool students aged 3 through 5 with IEPs in SY 2014-15 attended a regular early childhood program and received the majority of their special education and related services in that setting.  Most of the DOE preschool settings for students with disabilities are self-contained classrooms on public school campuses.  The U.S. Department of Education, in partnership with the U.S. Department of Health and Human Services issued a 2015 policy statement urging states to increase the inclusion of preschool children with disabilities in high-quality preschool programs. (http://www2.ed.gov/policy/speced/guid/earlylearning/joint-statement-full-text.pdf).  SEAC wrote supportive testimony to the State Legislature for the recent funding of twenty-one preschool classrooms on public school campuses in rural areas where there were few private preschool options.  SEAC also supported the Charter School Commission’s proposal for a federal education grant of $6 million to fund preschool classrooms.  Information shared with SEAC indicates that neither of these pre-kindergarten initiatives are currently including students with IEPs.</w:t>
      </w:r>
    </w:p>
    <w:p w14:paraId="2516EC1C" w14:textId="77777777" w:rsidR="00E8724F" w:rsidRPr="00E8724F" w:rsidRDefault="00E8724F" w:rsidP="00E8724F">
      <w:pPr>
        <w:pStyle w:val="BasicParagraph"/>
        <w:suppressAutoHyphens/>
        <w:rPr>
          <w:rFonts w:ascii="Arial-BoldMT" w:hAnsi="Arial-BoldMT" w:cs="Arial-BoldMT"/>
          <w:b/>
          <w:bCs/>
          <w:color w:val="020303"/>
          <w:sz w:val="10"/>
          <w:szCs w:val="10"/>
        </w:rPr>
      </w:pPr>
    </w:p>
    <w:p w14:paraId="7B6CB56D" w14:textId="77777777" w:rsidR="00E8724F" w:rsidRDefault="00E8724F" w:rsidP="00E8724F">
      <w:pPr>
        <w:pStyle w:val="BasicParagraph"/>
        <w:suppressAutoHyphens/>
        <w:rPr>
          <w:rFonts w:ascii="ArialMT" w:hAnsi="ArialMT" w:cs="ArialMT"/>
          <w:color w:val="020303"/>
          <w:sz w:val="22"/>
          <w:szCs w:val="22"/>
        </w:rPr>
      </w:pPr>
      <w:r>
        <w:rPr>
          <w:rFonts w:ascii="Arial-BoldMT" w:hAnsi="Arial-BoldMT" w:cs="Arial-BoldMT"/>
          <w:b/>
          <w:bCs/>
          <w:color w:val="020303"/>
          <w:sz w:val="22"/>
          <w:szCs w:val="22"/>
        </w:rPr>
        <w:t>*</w:t>
      </w:r>
      <w:r w:rsidRPr="00E8724F">
        <w:rPr>
          <w:rFonts w:ascii="Arial-BoldMT" w:hAnsi="Arial-BoldMT" w:cs="Arial-BoldMT"/>
          <w:b/>
          <w:bCs/>
          <w:color w:val="060016"/>
          <w:sz w:val="22"/>
          <w:szCs w:val="22"/>
        </w:rPr>
        <w:t>Recommendations</w:t>
      </w:r>
      <w:r w:rsidRPr="00E8724F">
        <w:rPr>
          <w:rFonts w:ascii="Arial-BoldMT" w:hAnsi="Arial-BoldMT" w:cs="Arial-BoldMT"/>
          <w:b/>
          <w:bCs/>
          <w:color w:val="020303"/>
          <w:sz w:val="22"/>
          <w:szCs w:val="22"/>
        </w:rPr>
        <w:t>:</w:t>
      </w:r>
      <w:r>
        <w:rPr>
          <w:rFonts w:ascii="Arial-BoldMT" w:hAnsi="Arial-BoldMT" w:cs="Arial-BoldMT"/>
          <w:b/>
          <w:bCs/>
          <w:color w:val="020303"/>
          <w:sz w:val="22"/>
          <w:szCs w:val="22"/>
        </w:rPr>
        <w:t xml:space="preserve">   </w:t>
      </w:r>
      <w:r>
        <w:rPr>
          <w:rFonts w:ascii="ArialMT" w:hAnsi="ArialMT" w:cs="ArialMT"/>
          <w:color w:val="020303"/>
          <w:sz w:val="22"/>
          <w:szCs w:val="22"/>
        </w:rPr>
        <w:t>Ensure that public preschool classrooms serving students without disabilities also accommodate students with disabilities in natural proportions to provide greater opportunities for early childhood inclusion.</w:t>
      </w:r>
    </w:p>
    <w:p w14:paraId="14790CD6" w14:textId="77777777" w:rsidR="00E8724F" w:rsidRPr="00E8724F" w:rsidRDefault="00E8724F" w:rsidP="00E8724F">
      <w:pPr>
        <w:pStyle w:val="BasicParagraph"/>
        <w:suppressAutoHyphens/>
        <w:rPr>
          <w:rFonts w:ascii="Arial-BoldMT" w:hAnsi="Arial-BoldMT" w:cs="Arial-BoldMT"/>
          <w:b/>
          <w:bCs/>
          <w:color w:val="020303"/>
          <w:sz w:val="10"/>
          <w:szCs w:val="10"/>
        </w:rPr>
      </w:pPr>
    </w:p>
    <w:p w14:paraId="0820891E" w14:textId="2AA38182" w:rsidR="00E8724F" w:rsidRPr="00E8724F" w:rsidRDefault="00E8724F" w:rsidP="00E8724F">
      <w:pPr>
        <w:pStyle w:val="BasicParagraph"/>
        <w:suppressAutoHyphens/>
        <w:rPr>
          <w:rFonts w:ascii="Arial-BoldMT" w:hAnsi="Arial-BoldMT" w:cs="Arial-BoldMT"/>
          <w:b/>
          <w:bCs/>
          <w:color w:val="506C21"/>
        </w:rPr>
      </w:pPr>
      <w:r>
        <w:rPr>
          <w:rFonts w:ascii="Arial-BoldMT" w:hAnsi="Arial-BoldMT" w:cs="Arial-BoldMT"/>
          <w:b/>
          <w:bCs/>
          <w:color w:val="506C21"/>
        </w:rPr>
        <w:t>PROFESSIONAL DEVELOPMENT</w:t>
      </w:r>
    </w:p>
    <w:p w14:paraId="6338FE6B" w14:textId="77777777" w:rsidR="00E8724F" w:rsidRDefault="00E8724F" w:rsidP="00E8724F">
      <w:pPr>
        <w:pStyle w:val="BasicParagraph"/>
        <w:suppressAutoHyphens/>
        <w:rPr>
          <w:rFonts w:ascii="ArialMT" w:hAnsi="ArialMT" w:cs="ArialMT"/>
          <w:color w:val="020303"/>
          <w:sz w:val="22"/>
          <w:szCs w:val="22"/>
        </w:rPr>
      </w:pPr>
      <w:r>
        <w:rPr>
          <w:rFonts w:ascii="Arial-ItalicMT" w:hAnsi="Arial-ItalicMT" w:cs="Arial-ItalicMT"/>
          <w:i/>
          <w:iCs/>
          <w:color w:val="020303"/>
          <w:sz w:val="22"/>
          <w:szCs w:val="22"/>
        </w:rPr>
        <w:t>Issue:  Community and departmental stakeholder groups involved in the infrastructure analysis for the State Systemic Improvement Plan identified professional development and technical assistance for quality instruction as a high priority need for ALL school staff (general and special education teachers, educational assistants, part-time teachers, etc.).</w:t>
      </w:r>
    </w:p>
    <w:p w14:paraId="1C853A63" w14:textId="77777777" w:rsidR="00E8724F" w:rsidRPr="00E8724F" w:rsidRDefault="00E8724F" w:rsidP="00E8724F">
      <w:pPr>
        <w:pStyle w:val="BasicParagraph"/>
        <w:suppressAutoHyphens/>
        <w:rPr>
          <w:rFonts w:ascii="Arial-BoldMT" w:hAnsi="Arial-BoldMT" w:cs="Arial-BoldMT"/>
          <w:b/>
          <w:bCs/>
          <w:color w:val="020303"/>
          <w:sz w:val="10"/>
          <w:szCs w:val="10"/>
        </w:rPr>
      </w:pPr>
    </w:p>
    <w:p w14:paraId="3E1DA542" w14:textId="77777777" w:rsidR="00E8724F" w:rsidRDefault="00E8724F" w:rsidP="00E8724F">
      <w:pPr>
        <w:pStyle w:val="BasicParagraph"/>
        <w:suppressAutoHyphens/>
        <w:rPr>
          <w:rFonts w:ascii="ArialMT" w:hAnsi="ArialMT" w:cs="ArialMT"/>
          <w:color w:val="020303"/>
          <w:sz w:val="22"/>
          <w:szCs w:val="22"/>
        </w:rPr>
      </w:pPr>
      <w:r>
        <w:rPr>
          <w:rFonts w:ascii="Arial-BoldMT" w:hAnsi="Arial-BoldMT" w:cs="Arial-BoldMT"/>
          <w:b/>
          <w:bCs/>
          <w:color w:val="020303"/>
          <w:sz w:val="22"/>
          <w:szCs w:val="22"/>
        </w:rPr>
        <w:t>*</w:t>
      </w:r>
      <w:r>
        <w:rPr>
          <w:rFonts w:ascii="Arial-BoldMT" w:hAnsi="Arial-BoldMT" w:cs="Arial-BoldMT"/>
          <w:b/>
          <w:bCs/>
          <w:color w:val="060016"/>
        </w:rPr>
        <w:t>Recommendations</w:t>
      </w:r>
      <w:r>
        <w:rPr>
          <w:rFonts w:ascii="Arial-BoldMT" w:hAnsi="Arial-BoldMT" w:cs="Arial-BoldMT"/>
          <w:b/>
          <w:bCs/>
          <w:color w:val="020303"/>
          <w:sz w:val="22"/>
          <w:szCs w:val="22"/>
        </w:rPr>
        <w:t>:</w:t>
      </w:r>
      <w:r>
        <w:rPr>
          <w:rFonts w:ascii="ArialMT" w:hAnsi="ArialMT" w:cs="ArialMT"/>
          <w:color w:val="020303"/>
          <w:sz w:val="22"/>
          <w:szCs w:val="22"/>
        </w:rPr>
        <w:t xml:space="preserve">  Apply for grants (federal as well as local foundations) to generate resources for personnel development. Include special education personnel in decision-making regarding school-wide training initiatives.  If on-line modules are utilized for professional development purposes, pair the on-line learning with supervision and mentoring by trained staff.  Consider having SEAC provide input on targets for professional development.</w:t>
      </w:r>
    </w:p>
    <w:p w14:paraId="12599EC9" w14:textId="77777777" w:rsidR="00E8724F" w:rsidRPr="00E8724F" w:rsidRDefault="00E8724F" w:rsidP="00E8724F">
      <w:pPr>
        <w:pStyle w:val="BasicParagraph"/>
        <w:suppressAutoHyphens/>
        <w:rPr>
          <w:rFonts w:ascii="ArialMT" w:hAnsi="ArialMT" w:cs="ArialMT"/>
          <w:color w:val="020303"/>
          <w:sz w:val="10"/>
          <w:szCs w:val="10"/>
        </w:rPr>
      </w:pPr>
    </w:p>
    <w:p w14:paraId="132D3547" w14:textId="77777777" w:rsidR="00E8724F" w:rsidRDefault="00E8724F" w:rsidP="00E8724F">
      <w:pPr>
        <w:pStyle w:val="BasicParagraph"/>
        <w:suppressAutoHyphens/>
        <w:rPr>
          <w:rFonts w:ascii="Arial-BoldMT" w:hAnsi="Arial-BoldMT" w:cs="Arial-BoldMT"/>
          <w:b/>
          <w:bCs/>
          <w:color w:val="506C21"/>
        </w:rPr>
      </w:pPr>
      <w:r>
        <w:rPr>
          <w:rFonts w:ascii="Arial-BoldMT" w:hAnsi="Arial-BoldMT" w:cs="Arial-BoldMT"/>
          <w:b/>
          <w:bCs/>
          <w:color w:val="506C21"/>
        </w:rPr>
        <w:t>RECRUITMENT AND RETENTION OF SPECIAL EDUCATION PERSONNEL</w:t>
      </w:r>
    </w:p>
    <w:p w14:paraId="62F8E24A" w14:textId="77777777" w:rsidR="00E8724F" w:rsidRDefault="00E8724F" w:rsidP="00E8724F">
      <w:pPr>
        <w:pStyle w:val="BasicParagraph"/>
        <w:suppressAutoHyphens/>
        <w:rPr>
          <w:rFonts w:ascii="ArialMT" w:hAnsi="ArialMT" w:cs="ArialMT"/>
          <w:color w:val="020303"/>
          <w:sz w:val="22"/>
          <w:szCs w:val="22"/>
        </w:rPr>
      </w:pPr>
      <w:r>
        <w:rPr>
          <w:rFonts w:ascii="Arial-ItalicMT" w:hAnsi="Arial-ItalicMT" w:cs="Arial-ItalicMT"/>
          <w:i/>
          <w:iCs/>
          <w:color w:val="020303"/>
          <w:sz w:val="22"/>
          <w:szCs w:val="22"/>
        </w:rPr>
        <w:t>Issue:  Each year, the Department has millions of dollars in unspent special education funds from “salary savings” resulting from unfilled positions identified in the legislative budget request as necessary to meet the individualized instruction and related services needs of students with disabilities.</w:t>
      </w:r>
    </w:p>
    <w:p w14:paraId="010E155E" w14:textId="77777777" w:rsidR="00E8724F" w:rsidRPr="00E8724F" w:rsidRDefault="00E8724F" w:rsidP="00E8724F">
      <w:pPr>
        <w:pStyle w:val="BasicParagraph"/>
        <w:suppressAutoHyphens/>
        <w:rPr>
          <w:rFonts w:ascii="ArialMT" w:hAnsi="ArialMT" w:cs="ArialMT"/>
          <w:color w:val="020303"/>
          <w:sz w:val="13"/>
          <w:szCs w:val="13"/>
        </w:rPr>
      </w:pPr>
    </w:p>
    <w:p w14:paraId="31E9E945" w14:textId="77777777" w:rsidR="00E8724F" w:rsidRDefault="00E8724F" w:rsidP="00E8724F">
      <w:pPr>
        <w:pStyle w:val="BasicParagraph"/>
        <w:suppressAutoHyphens/>
        <w:rPr>
          <w:rFonts w:ascii="ArialMT" w:hAnsi="ArialMT" w:cs="ArialMT"/>
          <w:color w:val="020303"/>
          <w:sz w:val="22"/>
          <w:szCs w:val="22"/>
        </w:rPr>
      </w:pPr>
      <w:r>
        <w:rPr>
          <w:rFonts w:ascii="Arial-BoldMT" w:hAnsi="Arial-BoldMT" w:cs="Arial-BoldMT"/>
          <w:b/>
          <w:bCs/>
          <w:color w:val="020303"/>
          <w:sz w:val="22"/>
          <w:szCs w:val="22"/>
        </w:rPr>
        <w:t>*</w:t>
      </w:r>
      <w:r>
        <w:rPr>
          <w:rFonts w:ascii="Arial-BoldMT" w:hAnsi="Arial-BoldMT" w:cs="Arial-BoldMT"/>
          <w:b/>
          <w:bCs/>
          <w:color w:val="060016"/>
        </w:rPr>
        <w:t>Recommendations</w:t>
      </w:r>
      <w:r>
        <w:rPr>
          <w:rFonts w:ascii="Arial-BoldMT" w:hAnsi="Arial-BoldMT" w:cs="Arial-BoldMT"/>
          <w:b/>
          <w:bCs/>
          <w:color w:val="020303"/>
          <w:sz w:val="22"/>
          <w:szCs w:val="22"/>
        </w:rPr>
        <w:t xml:space="preserve">: </w:t>
      </w:r>
      <w:r>
        <w:rPr>
          <w:rFonts w:ascii="ArialMT" w:hAnsi="ArialMT" w:cs="ArialMT"/>
          <w:color w:val="020303"/>
          <w:sz w:val="22"/>
          <w:szCs w:val="22"/>
        </w:rPr>
        <w:t xml:space="preserve"> Provide an annual accounting to the special education community of the specific positions that are chronically unfilled and how these “salary savings” are being used to support classroom teachers who are overburdened due to the reduced work force.  Seek input from SEAC, HSTA and other key stakeholder groups on how to make the optimal use of these surplus funds.  Develop new and effective strategies for filling these positions on a priority basis.</w:t>
      </w:r>
      <w:r>
        <w:rPr>
          <w:rFonts w:ascii="ArialMT" w:hAnsi="ArialMT" w:cs="ArialMT"/>
          <w:color w:val="020303"/>
          <w:sz w:val="22"/>
          <w:szCs w:val="22"/>
        </w:rPr>
        <w:t xml:space="preserve">        </w:t>
      </w:r>
    </w:p>
    <w:p w14:paraId="5CEB903C" w14:textId="77777777" w:rsidR="0036512F" w:rsidRDefault="0036512F" w:rsidP="00E8724F">
      <w:pPr>
        <w:pStyle w:val="BasicParagraph"/>
        <w:suppressAutoHyphens/>
        <w:rPr>
          <w:rFonts w:ascii="ArialMT" w:hAnsi="ArialMT" w:cs="ArialMT"/>
          <w:color w:val="020303"/>
          <w:sz w:val="22"/>
          <w:szCs w:val="22"/>
        </w:rPr>
      </w:pPr>
    </w:p>
    <w:p w14:paraId="14565A85" w14:textId="132090DD" w:rsidR="00E8724F" w:rsidRDefault="008837A2" w:rsidP="008837A2">
      <w:pPr>
        <w:pStyle w:val="BasicParagraph"/>
        <w:suppressAutoHyphens/>
        <w:jc w:val="right"/>
        <w:rPr>
          <w:rFonts w:ascii="ArialMT" w:hAnsi="ArialMT" w:cs="ArialMT"/>
          <w:color w:val="020303"/>
          <w:sz w:val="22"/>
          <w:szCs w:val="22"/>
        </w:rPr>
      </w:pPr>
      <w:r>
        <w:rPr>
          <w:rFonts w:ascii="ArialMT" w:hAnsi="ArialMT" w:cs="ArialMT"/>
          <w:color w:val="020303"/>
          <w:sz w:val="22"/>
          <w:szCs w:val="22"/>
        </w:rPr>
        <w:t>9</w:t>
      </w:r>
      <w:r w:rsidR="00E8724F">
        <w:rPr>
          <w:rFonts w:ascii="ArialMT" w:hAnsi="ArialMT" w:cs="ArialMT"/>
          <w:color w:val="020303"/>
          <w:sz w:val="22"/>
          <w:szCs w:val="22"/>
        </w:rPr>
        <w:t xml:space="preserve">                                                      </w:t>
      </w:r>
    </w:p>
    <w:p w14:paraId="7DCC8F30" w14:textId="77777777" w:rsidR="0036512F" w:rsidRDefault="0036512F" w:rsidP="0036512F">
      <w:pPr>
        <w:tabs>
          <w:tab w:val="left" w:pos="1440"/>
        </w:tabs>
        <w:rPr>
          <w:rFonts w:ascii="Arial-BoldMT" w:hAnsi="Arial-BoldMT" w:cs="Arial-BoldMT"/>
          <w:b/>
          <w:bCs/>
          <w:color w:val="506C21"/>
          <w:sz w:val="36"/>
          <w:szCs w:val="36"/>
        </w:rPr>
      </w:pPr>
      <w:r w:rsidRPr="00BD65F9">
        <w:rPr>
          <w:rFonts w:ascii="Arial-BoldMT" w:hAnsi="Arial-BoldMT" w:cs="Arial-BoldMT"/>
          <w:b/>
          <w:bCs/>
          <w:color w:val="FFFF00"/>
          <w:sz w:val="36"/>
          <w:szCs w:val="36"/>
          <w14:textOutline w14:w="9525" w14:cap="rnd" w14:cmpd="sng" w14:algn="ctr">
            <w14:solidFill>
              <w14:schemeClr w14:val="accent6">
                <w14:lumMod w14:val="50000"/>
              </w14:schemeClr>
            </w14:solidFill>
            <w14:prstDash w14:val="solid"/>
            <w14:bevel/>
          </w14:textOutline>
        </w:rPr>
        <w:t>R</w:t>
      </w:r>
      <w:r>
        <w:rPr>
          <w:rFonts w:ascii="Arial-BoldMT" w:hAnsi="Arial-BoldMT" w:cs="Arial-BoldMT"/>
          <w:b/>
          <w:bCs/>
          <w:color w:val="506C21"/>
          <w:sz w:val="36"/>
          <w:szCs w:val="36"/>
        </w:rPr>
        <w:t>ecommendations to the Superintendent (cont.)</w:t>
      </w:r>
    </w:p>
    <w:p w14:paraId="53182A1C" w14:textId="77777777" w:rsidR="00BD65F9" w:rsidRPr="00BD65F9" w:rsidRDefault="00BD65F9" w:rsidP="00BD65F9">
      <w:pPr>
        <w:tabs>
          <w:tab w:val="left" w:pos="1440"/>
        </w:tabs>
        <w:rPr>
          <w:rFonts w:ascii="Arial-BoldMT" w:hAnsi="Arial-BoldMT" w:cs="Arial-BoldMT"/>
          <w:b/>
          <w:bCs/>
          <w:color w:val="506C21"/>
          <w:sz w:val="10"/>
          <w:szCs w:val="10"/>
        </w:rPr>
      </w:pPr>
    </w:p>
    <w:p w14:paraId="7E840716" w14:textId="31BAFCEF" w:rsidR="00BD65F9" w:rsidRPr="00BD65F9" w:rsidRDefault="00BD65F9" w:rsidP="00BD65F9">
      <w:pPr>
        <w:pStyle w:val="BasicParagraph"/>
        <w:suppressAutoHyphens/>
        <w:rPr>
          <w:rFonts w:ascii="ArialMT" w:hAnsi="ArialMT" w:cs="ArialMT"/>
        </w:rPr>
      </w:pPr>
      <w:r>
        <w:rPr>
          <w:rFonts w:ascii="Arial-BoldMT" w:hAnsi="Arial-BoldMT" w:cs="Arial-BoldMT"/>
          <w:b/>
          <w:bCs/>
          <w:color w:val="506C21"/>
        </w:rPr>
        <w:t>STATE SYSTEMIC IMPROVEMENT PLAN (SSIP)</w:t>
      </w:r>
    </w:p>
    <w:p w14:paraId="64305E7E" w14:textId="6D863024" w:rsidR="00BD65F9" w:rsidRDefault="00BD65F9" w:rsidP="00BD65F9">
      <w:pPr>
        <w:pStyle w:val="BasicParagraph"/>
        <w:suppressAutoHyphens/>
        <w:rPr>
          <w:rFonts w:ascii="Arial-ItalicMT" w:hAnsi="Arial-ItalicMT" w:cs="Arial-ItalicMT"/>
          <w:i/>
          <w:iCs/>
          <w:sz w:val="22"/>
          <w:szCs w:val="22"/>
        </w:rPr>
      </w:pPr>
      <w:r>
        <w:rPr>
          <w:rFonts w:ascii="Arial-ItalicMT" w:hAnsi="Arial-ItalicMT" w:cs="Arial-ItalicMT"/>
          <w:i/>
          <w:iCs/>
          <w:sz w:val="22"/>
          <w:szCs w:val="22"/>
        </w:rPr>
        <w:t>Issue:  The initial target for the SSIP focuses on a subset of kindergarten through third graders with disabilities for improvements in reading achievement with modest expectations for growth and reading proficiency.  To address the immediate needs of students from other disability categories and grades, the Department has placed emphasis on having District Educational Specialists support the work of the Complex Area Support Teams (CAST) to ensure that their strategies are inclusive of and beneficial to students with disabilities.  The Department has acknowledged that a number of District Educational Specialists and CAST team members currently lack expertise in special education.</w:t>
      </w:r>
    </w:p>
    <w:p w14:paraId="4FF1D4AE" w14:textId="77777777" w:rsidR="00BD65F9" w:rsidRPr="00BD65F9" w:rsidRDefault="00BD65F9" w:rsidP="00BD65F9">
      <w:pPr>
        <w:pStyle w:val="BasicParagraph"/>
        <w:suppressAutoHyphens/>
        <w:rPr>
          <w:rFonts w:ascii="Arial-ItalicMT" w:hAnsi="Arial-ItalicMT" w:cs="Arial-ItalicMT"/>
          <w:i/>
          <w:iCs/>
          <w:sz w:val="22"/>
          <w:szCs w:val="22"/>
        </w:rPr>
      </w:pPr>
    </w:p>
    <w:p w14:paraId="6114561A" w14:textId="0B78FDF1" w:rsidR="00BD65F9" w:rsidRDefault="00BD65F9" w:rsidP="00BD65F9">
      <w:pPr>
        <w:tabs>
          <w:tab w:val="left" w:pos="1440"/>
        </w:tabs>
        <w:rPr>
          <w:rFonts w:ascii="ArialMT" w:hAnsi="ArialMT" w:cs="ArialMT"/>
          <w:sz w:val="22"/>
          <w:szCs w:val="22"/>
        </w:rPr>
      </w:pPr>
      <w:r w:rsidRPr="00BD65F9">
        <w:rPr>
          <w:rFonts w:ascii="Arial-BoldMT" w:hAnsi="Arial-BoldMT" w:cs="Arial-BoldMT"/>
          <w:b/>
          <w:bCs/>
          <w:color w:val="060016"/>
          <w:sz w:val="22"/>
          <w:szCs w:val="22"/>
        </w:rPr>
        <w:t>Recommendation</w:t>
      </w:r>
      <w:r w:rsidRPr="00BD65F9">
        <w:rPr>
          <w:rFonts w:ascii="Arial-BoldMT" w:hAnsi="Arial-BoldMT" w:cs="Arial-BoldMT"/>
          <w:b/>
          <w:bCs/>
          <w:sz w:val="22"/>
          <w:szCs w:val="22"/>
        </w:rPr>
        <w:t>:</w:t>
      </w:r>
      <w:r>
        <w:rPr>
          <w:rFonts w:ascii="Arial-BoldMT" w:hAnsi="Arial-BoldMT" w:cs="Arial-BoldMT"/>
          <w:b/>
          <w:bCs/>
          <w:sz w:val="22"/>
          <w:szCs w:val="22"/>
        </w:rPr>
        <w:t xml:space="preserve"> </w:t>
      </w:r>
      <w:r>
        <w:rPr>
          <w:rFonts w:ascii="ArialMT" w:hAnsi="ArialMT" w:cs="ArialMT"/>
          <w:sz w:val="22"/>
          <w:szCs w:val="22"/>
        </w:rPr>
        <w:t xml:space="preserve"> Further revise the State-identified Measurable Result (</w:t>
      </w:r>
      <w:proofErr w:type="spellStart"/>
      <w:r>
        <w:rPr>
          <w:rFonts w:ascii="ArialMT" w:hAnsi="ArialMT" w:cs="ArialMT"/>
          <w:sz w:val="22"/>
          <w:szCs w:val="22"/>
        </w:rPr>
        <w:t>SiMR</w:t>
      </w:r>
      <w:proofErr w:type="spellEnd"/>
      <w:r>
        <w:rPr>
          <w:rFonts w:ascii="ArialMT" w:hAnsi="ArialMT" w:cs="ArialMT"/>
          <w:sz w:val="22"/>
          <w:szCs w:val="22"/>
        </w:rPr>
        <w:t>) to reflect an accelerated trajectory of growth in reading achievement (greater than that for general education students) as well as higher proficiency targets in order to benefit more students and reduce the huge achievement gap between students with IEPs and non-high needs students.  Consider recruiting outside expertise to assist the CAST and speed up the process of improving outcomes for students with IEPs</w:t>
      </w:r>
      <w:r>
        <w:rPr>
          <w:rFonts w:ascii="ArialMT" w:hAnsi="ArialMT" w:cs="ArialMT"/>
          <w:sz w:val="22"/>
          <w:szCs w:val="22"/>
        </w:rPr>
        <w:t>.</w:t>
      </w:r>
    </w:p>
    <w:p w14:paraId="3BB2BB27" w14:textId="77777777" w:rsidR="00BD65F9" w:rsidRDefault="00BD65F9" w:rsidP="00BD65F9">
      <w:pPr>
        <w:tabs>
          <w:tab w:val="left" w:pos="1440"/>
        </w:tabs>
        <w:rPr>
          <w:rFonts w:ascii="ArialMT" w:hAnsi="ArialMT" w:cs="ArialMT"/>
          <w:sz w:val="22"/>
          <w:szCs w:val="22"/>
        </w:rPr>
      </w:pPr>
    </w:p>
    <w:p w14:paraId="15E39DF3" w14:textId="77777777" w:rsidR="00BD65F9" w:rsidRDefault="00BD65F9" w:rsidP="00BD65F9">
      <w:pPr>
        <w:tabs>
          <w:tab w:val="left" w:pos="1440"/>
        </w:tabs>
        <w:rPr>
          <w:rFonts w:ascii="Arial-BoldMT" w:hAnsi="Arial-BoldMT" w:cs="Arial-BoldMT"/>
          <w:b/>
          <w:bCs/>
          <w:color w:val="506C21"/>
          <w:sz w:val="36"/>
          <w:szCs w:val="36"/>
        </w:rPr>
      </w:pPr>
      <w:r w:rsidRPr="00BD65F9">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M</w:t>
      </w:r>
      <w:r>
        <w:rPr>
          <w:rFonts w:ascii="Arial-BoldMT" w:hAnsi="Arial-BoldMT" w:cs="Arial-BoldMT"/>
          <w:b/>
          <w:bCs/>
          <w:color w:val="506C21"/>
          <w:sz w:val="36"/>
          <w:szCs w:val="36"/>
        </w:rPr>
        <w:t>ajor Areas of Focus for School Year 15-16</w:t>
      </w:r>
    </w:p>
    <w:p w14:paraId="52C28E46" w14:textId="77777777" w:rsidR="00BD65F9" w:rsidRPr="00BD65F9" w:rsidRDefault="00BD65F9" w:rsidP="00BD65F9">
      <w:pPr>
        <w:tabs>
          <w:tab w:val="left" w:pos="1440"/>
        </w:tabs>
        <w:rPr>
          <w:rFonts w:ascii="Arial-BoldMT" w:hAnsi="Arial-BoldMT" w:cs="Arial-BoldMT"/>
          <w:b/>
          <w:bCs/>
          <w:color w:val="506C21"/>
          <w:sz w:val="10"/>
          <w:szCs w:val="10"/>
        </w:rPr>
      </w:pPr>
    </w:p>
    <w:p w14:paraId="62A28F2B" w14:textId="77777777" w:rsidR="00BD65F9" w:rsidRDefault="00BD65F9" w:rsidP="00BD65F9">
      <w:pPr>
        <w:pStyle w:val="BasicParagraph"/>
        <w:suppressAutoHyphens/>
        <w:rPr>
          <w:rFonts w:ascii="Arial-BoldMT" w:hAnsi="Arial-BoldMT" w:cs="Arial-BoldMT"/>
          <w:b/>
          <w:bCs/>
          <w:color w:val="506C21"/>
        </w:rPr>
      </w:pPr>
      <w:r>
        <w:rPr>
          <w:rFonts w:ascii="Arial-BoldMT" w:hAnsi="Arial-BoldMT" w:cs="Arial-BoldMT"/>
          <w:b/>
          <w:bCs/>
          <w:color w:val="506C21"/>
        </w:rPr>
        <w:t>Annual Performance Plan (APR) and State Systemic Improvement Plan (SSIP)</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9"/>
        <w:gridCol w:w="1976"/>
      </w:tblGrid>
      <w:tr w:rsidR="00BD65F9" w14:paraId="4134D341" w14:textId="77777777" w:rsidTr="00BD65F9">
        <w:tc>
          <w:tcPr>
            <w:tcW w:w="7469" w:type="dxa"/>
          </w:tcPr>
          <w:p w14:paraId="51B73DDB" w14:textId="77777777" w:rsidR="00BD65F9" w:rsidRDefault="00BD65F9" w:rsidP="00BD65F9">
            <w:pPr>
              <w:pStyle w:val="BasicParagraph"/>
              <w:suppressAutoHyphens/>
              <w:rPr>
                <w:rFonts w:ascii="Arial-BoldMT" w:hAnsi="Arial-BoldMT" w:cs="Arial-BoldMT"/>
                <w:b/>
                <w:bCs/>
                <w:color w:val="506C21"/>
                <w:sz w:val="16"/>
                <w:szCs w:val="16"/>
              </w:rPr>
            </w:pPr>
          </w:p>
          <w:p w14:paraId="56E78822" w14:textId="1B3C5173" w:rsidR="00BD65F9" w:rsidRDefault="00BD65F9" w:rsidP="00BD65F9">
            <w:pPr>
              <w:pStyle w:val="BasicParagraph"/>
              <w:suppressAutoHyphens/>
              <w:rPr>
                <w:rFonts w:ascii="Arial-BoldMT" w:hAnsi="Arial-BoldMT" w:cs="Arial-BoldMT"/>
                <w:b/>
                <w:bCs/>
                <w:color w:val="506C21"/>
              </w:rPr>
            </w:pPr>
            <w:r>
              <w:rPr>
                <w:rFonts w:ascii="ArialMT" w:hAnsi="ArialMT" w:cs="ArialMT"/>
                <w:color w:val="050203"/>
                <w:sz w:val="22"/>
                <w:szCs w:val="22"/>
              </w:rPr>
              <w:t>The Annual Performance Plan (APR), with its targeted state plan for systemic improvements (the SSIP)</w:t>
            </w:r>
            <w:r w:rsidRPr="00BD65F9">
              <w:rPr>
                <w:rFonts w:ascii="Arial-BoldMT" w:hAnsi="Arial-BoldMT" w:cs="Arial-BoldMT"/>
                <w:b/>
                <w:bCs/>
                <w:color w:val="506C21"/>
                <w:sz w:val="10"/>
                <w:szCs w:val="10"/>
                <w:u w:val="thick"/>
              </w:rPr>
              <w:t xml:space="preserve"> </w:t>
            </w:r>
            <w:r>
              <w:rPr>
                <w:rFonts w:ascii="ArialMT" w:hAnsi="ArialMT" w:cs="ArialMT"/>
                <w:color w:val="050203"/>
                <w:sz w:val="22"/>
                <w:szCs w:val="22"/>
              </w:rPr>
              <w:t xml:space="preserve">, is the U.S. Department of Education’s main monitoring tool for ensuring that states are both 1) complying with the provisions of IDEA, and 2) providing appropriate supports to special </w:t>
            </w:r>
          </w:p>
        </w:tc>
        <w:tc>
          <w:tcPr>
            <w:tcW w:w="1976" w:type="dxa"/>
          </w:tcPr>
          <w:p w14:paraId="0B5E717F" w14:textId="080DC584" w:rsidR="00BD65F9" w:rsidRDefault="00BD65F9" w:rsidP="00BD65F9">
            <w:pPr>
              <w:pStyle w:val="BasicParagraph"/>
              <w:suppressAutoHyphens/>
              <w:rPr>
                <w:rFonts w:ascii="Arial-BoldMT" w:hAnsi="Arial-BoldMT" w:cs="Arial-BoldMT"/>
                <w:b/>
                <w:bCs/>
                <w:color w:val="506C21"/>
              </w:rPr>
            </w:pPr>
            <w:r w:rsidRPr="00BD65F9">
              <w:rPr>
                <w:rFonts w:ascii="Arial-BoldMT" w:hAnsi="Arial-BoldMT" w:cs="Arial-BoldMT"/>
                <w:b/>
                <w:bCs/>
                <w:color w:val="506C21"/>
                <w:sz w:val="10"/>
                <w:szCs w:val="10"/>
                <w:u w:val="thick"/>
              </w:rPr>
              <w:drawing>
                <wp:inline distT="0" distB="0" distL="0" distR="0" wp14:anchorId="135F005E" wp14:editId="409C6EE1">
                  <wp:extent cx="997243" cy="883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4972" cy="890771"/>
                          </a:xfrm>
                          <a:prstGeom prst="rect">
                            <a:avLst/>
                          </a:prstGeom>
                        </pic:spPr>
                      </pic:pic>
                    </a:graphicData>
                  </a:graphic>
                </wp:inline>
              </w:drawing>
            </w:r>
          </w:p>
        </w:tc>
      </w:tr>
    </w:tbl>
    <w:p w14:paraId="75C57789" w14:textId="3F5F7DDF" w:rsidR="00BD65F9" w:rsidRDefault="00BD65F9" w:rsidP="00BD65F9">
      <w:pPr>
        <w:pStyle w:val="BasicParagraph"/>
        <w:suppressAutoHyphens/>
        <w:rPr>
          <w:rFonts w:ascii="ArialMT" w:hAnsi="ArialMT" w:cs="ArialMT"/>
          <w:sz w:val="22"/>
          <w:szCs w:val="22"/>
        </w:rPr>
      </w:pPr>
      <w:r>
        <w:rPr>
          <w:rFonts w:ascii="ArialMT" w:hAnsi="ArialMT" w:cs="ArialMT"/>
          <w:color w:val="050203"/>
          <w:sz w:val="22"/>
          <w:szCs w:val="22"/>
        </w:rPr>
        <w:t>education students to result in their positive academic and functional performance.   SEAC was asked by the SSIP Core Team to focus primarily on how to</w:t>
      </w:r>
      <w:r>
        <w:rPr>
          <w:rFonts w:ascii="ArialMT" w:hAnsi="ArialMT" w:cs="ArialMT"/>
          <w:color w:val="050203"/>
          <w:sz w:val="22"/>
          <w:szCs w:val="22"/>
        </w:rPr>
        <w:t xml:space="preserve"> </w:t>
      </w:r>
      <w:r>
        <w:rPr>
          <w:rFonts w:ascii="ArialMT" w:hAnsi="ArialMT" w:cs="ArialMT"/>
          <w:color w:val="050203"/>
          <w:sz w:val="22"/>
          <w:szCs w:val="22"/>
        </w:rPr>
        <w:t xml:space="preserve">improve family engagement in order to improve reading proficiency for students in grades Kindergarten to 3rd grade.  A small subgroup of SEAC members were invited to meet with the team to share information on the Leading by Convening Model for shared decision making and the Family Engagement Framework developed by West Ed and successfully implemented in California.  SEAC as a whole also reviewed and commented on data from the APR, submitted questions regarding Hawaii’s Phase 1 SSIP submission, and recommended 5-year targets for growth and proficiency for the Phase 2 SSIP submission in April 2016.  </w:t>
      </w:r>
    </w:p>
    <w:p w14:paraId="3387B0D7" w14:textId="54F50691" w:rsidR="00BD65F9" w:rsidRDefault="00BD65F9" w:rsidP="00BD65F9">
      <w:pPr>
        <w:pStyle w:val="BasicParagraph"/>
        <w:suppressAutoHyphens/>
        <w:rPr>
          <w:rFonts w:ascii="ArialMT" w:hAnsi="ArialMT" w:cs="ArialMT"/>
          <w:color w:val="506C21"/>
          <w:sz w:val="22"/>
          <w:szCs w:val="22"/>
        </w:rPr>
      </w:pPr>
      <w:r>
        <w:rPr>
          <w:rFonts w:ascii="ArialMT" w:hAnsi="ArialMT" w:cs="ArialMT"/>
          <w:color w:val="506C21"/>
          <w:sz w:val="22"/>
          <w:szCs w:val="22"/>
        </w:rPr>
        <w:t>(For a copy of Hawaii’s APR submitted in February, 2016, go to</w:t>
      </w:r>
      <w:r>
        <w:rPr>
          <w:rFonts w:ascii="ArialMT" w:hAnsi="ArialMT" w:cs="ArialMT"/>
          <w:color w:val="506C21"/>
          <w:sz w:val="22"/>
          <w:szCs w:val="22"/>
        </w:rPr>
        <w:t xml:space="preserve">   </w:t>
      </w:r>
      <w:hyperlink r:id="rId17" w:history="1">
        <w:r w:rsidRPr="00753561">
          <w:rPr>
            <w:rStyle w:val="Hyperlink"/>
            <w:rFonts w:ascii="ArialMT" w:hAnsi="ArialMT" w:cs="ArialMT"/>
            <w:sz w:val="22"/>
            <w:szCs w:val="22"/>
          </w:rPr>
          <w:t>http://www.hawaiipublicschools.org/VisionForSuccess/SchoolDataAndReports/StateReports/Pages/Special-Education-Performance-Report.aspx</w:t>
        </w:r>
      </w:hyperlink>
      <w:r>
        <w:rPr>
          <w:rFonts w:ascii="ArialMT" w:hAnsi="ArialMT" w:cs="ArialMT"/>
          <w:color w:val="506C21"/>
          <w:sz w:val="22"/>
          <w:szCs w:val="22"/>
        </w:rPr>
        <w:t xml:space="preserve">.  </w:t>
      </w:r>
      <w:r>
        <w:rPr>
          <w:rFonts w:ascii="ArialMT" w:hAnsi="ArialMT" w:cs="ArialMT"/>
          <w:color w:val="506C21"/>
          <w:sz w:val="22"/>
          <w:szCs w:val="22"/>
        </w:rPr>
        <w:t>Hawaii’s Phase 2 SSIP is still under review by the U.S. DOE.)</w:t>
      </w:r>
    </w:p>
    <w:p w14:paraId="7797FB7F" w14:textId="77777777" w:rsidR="00BD65F9" w:rsidRPr="00BD65F9" w:rsidRDefault="00BD65F9" w:rsidP="00BD65F9">
      <w:pPr>
        <w:pStyle w:val="BasicParagraph"/>
        <w:suppressAutoHyphens/>
        <w:rPr>
          <w:rFonts w:ascii="ArialMT" w:hAnsi="ArialMT" w:cs="ArialMT"/>
          <w:color w:val="506C21"/>
          <w:sz w:val="10"/>
          <w:szCs w:val="10"/>
          <w:u w:val="thick"/>
        </w:rPr>
      </w:pPr>
    </w:p>
    <w:p w14:paraId="1C983DB6" w14:textId="77777777" w:rsidR="00BD65F9" w:rsidRDefault="00BD65F9" w:rsidP="00BD65F9">
      <w:pPr>
        <w:pStyle w:val="BasicParagraph"/>
        <w:suppressAutoHyphens/>
        <w:rPr>
          <w:rFonts w:ascii="Arial-BoldMT" w:hAnsi="Arial-BoldMT" w:cs="Arial-BoldMT"/>
          <w:b/>
          <w:bCs/>
          <w:color w:val="506C21"/>
        </w:rPr>
      </w:pPr>
      <w:r>
        <w:rPr>
          <w:rFonts w:ascii="Arial-BoldMT" w:hAnsi="Arial-BoldMT" w:cs="Arial-BoldMT"/>
          <w:b/>
          <w:bCs/>
          <w:color w:val="506C21"/>
        </w:rPr>
        <w:t>Board of Education Input</w:t>
      </w:r>
    </w:p>
    <w:p w14:paraId="17842B4A" w14:textId="2CEAEA10" w:rsidR="00BD65F9" w:rsidRPr="00BD65F9" w:rsidRDefault="00BD65F9" w:rsidP="00BD65F9">
      <w:pPr>
        <w:pStyle w:val="BasicParagraph"/>
        <w:suppressAutoHyphens/>
        <w:rPr>
          <w:rFonts w:ascii="Arial-BoldMT" w:hAnsi="Arial-BoldMT" w:cs="Arial-BoldMT"/>
          <w:b/>
          <w:bCs/>
          <w:color w:val="506C21"/>
          <w:sz w:val="10"/>
          <w:szCs w:val="10"/>
          <w:u w:val="thick"/>
        </w:rPr>
      </w:pPr>
    </w:p>
    <w:p w14:paraId="3F5D2424" w14:textId="02FEABF9" w:rsidR="00251D57" w:rsidRDefault="00BD65F9" w:rsidP="00BD65F9">
      <w:pPr>
        <w:rPr>
          <w:rFonts w:ascii="ArialMT" w:hAnsi="ArialMT" w:cs="ArialMT"/>
          <w:color w:val="030005"/>
          <w:sz w:val="22"/>
          <w:szCs w:val="22"/>
        </w:rPr>
      </w:pPr>
      <w:r>
        <w:rPr>
          <w:rFonts w:ascii="ArialMT" w:hAnsi="ArialMT" w:cs="ArialMT"/>
          <w:color w:val="030005"/>
          <w:sz w:val="22"/>
          <w:szCs w:val="22"/>
        </w:rPr>
        <w:t xml:space="preserve">For the past several years, SEAC has been fortunate to have the active participation of Board Vice Chair Brian De Lima to keep members up to date on Board activities and to encourage a stronger SEAC presence at Board meetings.  Student Achievement Committee Chair Patricia </w:t>
      </w:r>
      <w:proofErr w:type="spellStart"/>
      <w:r>
        <w:rPr>
          <w:rFonts w:ascii="ArialMT" w:hAnsi="ArialMT" w:cs="ArialMT"/>
          <w:color w:val="030005"/>
          <w:sz w:val="22"/>
          <w:szCs w:val="22"/>
        </w:rPr>
        <w:t>Halagao</w:t>
      </w:r>
      <w:proofErr w:type="spellEnd"/>
      <w:r>
        <w:rPr>
          <w:rFonts w:ascii="ArialMT" w:hAnsi="ArialMT" w:cs="ArialMT"/>
          <w:color w:val="030005"/>
          <w:sz w:val="22"/>
          <w:szCs w:val="22"/>
        </w:rPr>
        <w:t xml:space="preserve"> also attended a SEAC meeting to help</w:t>
      </w:r>
      <w:r>
        <w:rPr>
          <w:rFonts w:ascii="ArialMT" w:hAnsi="ArialMT" w:cs="ArialMT"/>
          <w:color w:val="030005"/>
          <w:sz w:val="22"/>
          <w:szCs w:val="22"/>
        </w:rPr>
        <w:t xml:space="preserve"> create a focus for an upcoming Student</w:t>
      </w:r>
    </w:p>
    <w:p w14:paraId="30E958C1" w14:textId="0B9E9F1A" w:rsidR="00BD65F9" w:rsidRDefault="008837A2" w:rsidP="00BD65F9">
      <w:pPr>
        <w:jc w:val="right"/>
        <w:rPr>
          <w:rFonts w:ascii="ArialMT" w:hAnsi="ArialMT" w:cs="ArialMT"/>
          <w:color w:val="030005"/>
          <w:sz w:val="22"/>
          <w:szCs w:val="22"/>
        </w:rPr>
      </w:pPr>
      <w:r>
        <w:rPr>
          <w:rFonts w:ascii="ArialMT" w:hAnsi="ArialMT" w:cs="ArialMT"/>
          <w:color w:val="030005"/>
          <w:sz w:val="22"/>
          <w:szCs w:val="22"/>
        </w:rPr>
        <w:t>10</w:t>
      </w:r>
    </w:p>
    <w:p w14:paraId="58E50256" w14:textId="77777777" w:rsidR="001A21DD" w:rsidRDefault="001A21DD" w:rsidP="001A21DD">
      <w:pPr>
        <w:tabs>
          <w:tab w:val="left" w:pos="1440"/>
        </w:tabs>
        <w:rPr>
          <w:rFonts w:ascii="Arial-BoldMT" w:hAnsi="Arial-BoldMT" w:cs="Arial-BoldMT"/>
          <w:b/>
          <w:bCs/>
          <w:color w:val="506C21"/>
          <w:sz w:val="36"/>
          <w:szCs w:val="36"/>
        </w:rPr>
      </w:pPr>
      <w:r w:rsidRPr="00E8724F">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M</w:t>
      </w:r>
      <w:r>
        <w:rPr>
          <w:rFonts w:ascii="Arial-BoldMT" w:hAnsi="Arial-BoldMT" w:cs="Arial-BoldMT"/>
          <w:b/>
          <w:bCs/>
          <w:color w:val="506C21"/>
          <w:sz w:val="36"/>
          <w:szCs w:val="36"/>
        </w:rPr>
        <w:t>ajor Areas of Focus for School Year 15-16 (cont.)</w:t>
      </w:r>
    </w:p>
    <w:p w14:paraId="79ECF031" w14:textId="77777777" w:rsidR="00E8724F" w:rsidRPr="00E8724F" w:rsidRDefault="00E8724F" w:rsidP="00E8724F">
      <w:pPr>
        <w:pStyle w:val="BasicParagraph"/>
        <w:rPr>
          <w:rFonts w:ascii="Arial-BoldMT" w:hAnsi="Arial-BoldMT" w:cs="Arial-BoldMT"/>
          <w:b/>
          <w:bCs/>
          <w:color w:val="506C21"/>
          <w:sz w:val="10"/>
          <w:szCs w:val="10"/>
        </w:rPr>
      </w:pPr>
    </w:p>
    <w:p w14:paraId="0C8341FB" w14:textId="77777777" w:rsidR="00E8724F" w:rsidRDefault="00E8724F" w:rsidP="00E8724F">
      <w:pPr>
        <w:pStyle w:val="BasicParagraph"/>
        <w:rPr>
          <w:rFonts w:ascii="Arial-BoldMT" w:hAnsi="Arial-BoldMT" w:cs="Arial-BoldMT"/>
          <w:b/>
          <w:bCs/>
          <w:color w:val="506C21"/>
        </w:rPr>
      </w:pPr>
      <w:r>
        <w:rPr>
          <w:rFonts w:ascii="Arial-BoldMT" w:hAnsi="Arial-BoldMT" w:cs="Arial-BoldMT"/>
          <w:b/>
          <w:bCs/>
          <w:color w:val="506C21"/>
        </w:rPr>
        <w:t>Board of Education Input (cont.)</w:t>
      </w:r>
    </w:p>
    <w:p w14:paraId="2286F574" w14:textId="77777777" w:rsidR="00E8724F" w:rsidRPr="00E8724F" w:rsidRDefault="00E8724F" w:rsidP="00E8724F">
      <w:pPr>
        <w:pStyle w:val="BasicParagraph"/>
        <w:rPr>
          <w:rFonts w:ascii="Arial-BoldMT" w:hAnsi="Arial-BoldMT" w:cs="Arial-BoldMT"/>
          <w:b/>
          <w:bCs/>
          <w:color w:val="506C21"/>
          <w:sz w:val="10"/>
          <w:szCs w:val="10"/>
        </w:rPr>
      </w:pPr>
    </w:p>
    <w:p w14:paraId="2E83309E" w14:textId="3282BF24" w:rsidR="00E8724F" w:rsidRDefault="00E8724F" w:rsidP="00E8724F">
      <w:pPr>
        <w:pStyle w:val="BasicParagraph"/>
        <w:suppressAutoHyphens/>
        <w:rPr>
          <w:rFonts w:ascii="ArialMT" w:hAnsi="ArialMT" w:cs="ArialMT"/>
          <w:color w:val="050203"/>
          <w:sz w:val="22"/>
          <w:szCs w:val="22"/>
        </w:rPr>
      </w:pPr>
      <w:r>
        <w:rPr>
          <w:rFonts w:ascii="ArialMT" w:hAnsi="ArialMT" w:cs="ArialMT"/>
          <w:color w:val="050203"/>
          <w:sz w:val="22"/>
          <w:szCs w:val="22"/>
        </w:rPr>
        <w:t>Achievement Committee (SAC) meeting on special education reforms, like inclusive education, and how SEAC and the Department can work together in reform efforts.  SEAC member Dr. Tricia Sheehey volunteered to set a shared expectation at that meeting by presenting state and national inclusion statistics and practices.</w:t>
      </w:r>
    </w:p>
    <w:p w14:paraId="094D4A7F" w14:textId="77777777" w:rsidR="00E8724F" w:rsidRDefault="00E8724F" w:rsidP="00E8724F">
      <w:pPr>
        <w:pStyle w:val="BasicParagraph"/>
        <w:suppressAutoHyphens/>
        <w:rPr>
          <w:rFonts w:ascii="ArialMT" w:hAnsi="ArialMT" w:cs="ArialMT"/>
          <w:color w:val="050203"/>
          <w:sz w:val="22"/>
          <w:szCs w:val="22"/>
        </w:rPr>
      </w:pPr>
      <w:r>
        <w:rPr>
          <w:rFonts w:ascii="ArialMT" w:hAnsi="ArialMT" w:cs="ArialMT"/>
          <w:color w:val="050203"/>
          <w:sz w:val="22"/>
          <w:szCs w:val="22"/>
        </w:rPr>
        <w:t>Additional testimonies provided to Board committees by SEAC included the following:</w:t>
      </w:r>
    </w:p>
    <w:p w14:paraId="752F8F60"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School Climate and Discipline Policy,</w:t>
      </w:r>
    </w:p>
    <w:p w14:paraId="3C9C3A48"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Comprehensive Student Support System Policy,</w:t>
      </w:r>
    </w:p>
    <w:p w14:paraId="50749EEB"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special education staffing vacancies,</w:t>
      </w:r>
    </w:p>
    <w:p w14:paraId="25017125"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special education performance on the 2015 Smarter Balanced Assessment,</w:t>
      </w:r>
    </w:p>
    <w:p w14:paraId="435E4EC4"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the Internal Auditor’s report on the Special Education Program,</w:t>
      </w:r>
    </w:p>
    <w:p w14:paraId="14008322"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Inclusion Policy,</w:t>
      </w:r>
    </w:p>
    <w:p w14:paraId="72B35F3A"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Special Education and Related Services Policy, and the</w:t>
      </w:r>
    </w:p>
    <w:p w14:paraId="665936E5" w14:textId="77777777" w:rsidR="00E8724F" w:rsidRDefault="00E8724F" w:rsidP="00E8724F">
      <w:pPr>
        <w:pStyle w:val="BasicParagraph"/>
        <w:suppressAutoHyphens/>
        <w:ind w:left="500" w:hanging="480"/>
        <w:rPr>
          <w:rFonts w:ascii="ArialMT" w:hAnsi="ArialMT" w:cs="ArialMT"/>
          <w:color w:val="01070C"/>
          <w:sz w:val="22"/>
          <w:szCs w:val="22"/>
        </w:rPr>
      </w:pPr>
      <w:r>
        <w:rPr>
          <w:rFonts w:ascii="ZapfDingbatsITC" w:hAnsi="ZapfDingbatsITC" w:cs="ZapfDingbatsITC"/>
          <w:color w:val="506C21"/>
          <w:sz w:val="26"/>
          <w:szCs w:val="26"/>
        </w:rPr>
        <w:t></w:t>
      </w:r>
      <w:r>
        <w:rPr>
          <w:rFonts w:ascii="ZapfDingbatsITC" w:hAnsi="ZapfDingbatsITC" w:cs="ZapfDingbatsITC"/>
          <w:color w:val="506C21"/>
          <w:sz w:val="26"/>
          <w:szCs w:val="26"/>
        </w:rPr>
        <w:tab/>
      </w:r>
      <w:r>
        <w:rPr>
          <w:rFonts w:ascii="ArialMT" w:hAnsi="ArialMT" w:cs="ArialMT"/>
          <w:color w:val="01070C"/>
          <w:sz w:val="22"/>
          <w:szCs w:val="22"/>
        </w:rPr>
        <w:t>School Health Services Policy.</w:t>
      </w:r>
    </w:p>
    <w:p w14:paraId="079BCEBB" w14:textId="1310F2FF" w:rsidR="00E8724F" w:rsidRDefault="00E8724F" w:rsidP="00E8724F">
      <w:pPr>
        <w:pStyle w:val="BasicParagraph"/>
        <w:suppressAutoHyphens/>
        <w:rPr>
          <w:rFonts w:ascii="ArialMT" w:hAnsi="ArialMT" w:cs="ArialMT"/>
          <w:color w:val="506C21"/>
          <w:sz w:val="22"/>
          <w:szCs w:val="22"/>
        </w:rPr>
      </w:pPr>
      <w:r>
        <w:rPr>
          <w:rFonts w:ascii="ArialMT" w:hAnsi="ArialMT" w:cs="ArialMT"/>
          <w:color w:val="506C21"/>
          <w:sz w:val="22"/>
          <w:szCs w:val="22"/>
        </w:rPr>
        <w:t xml:space="preserve">(For a copy of SEAC Board testimonies, go to: </w:t>
      </w:r>
      <w:hyperlink r:id="rId18" w:history="1">
        <w:r w:rsidR="00BA4CF4" w:rsidRPr="00753561">
          <w:rPr>
            <w:rStyle w:val="Hyperlink"/>
            <w:rFonts w:ascii="ArialMT" w:hAnsi="ArialMT" w:cs="ArialMT"/>
            <w:sz w:val="22"/>
            <w:szCs w:val="22"/>
          </w:rPr>
          <w:t>http://seac-hawaii.org/board-of-education-testimony/</w:t>
        </w:r>
      </w:hyperlink>
      <w:r>
        <w:rPr>
          <w:rFonts w:ascii="ArialMT" w:hAnsi="ArialMT" w:cs="ArialMT"/>
          <w:color w:val="506C21"/>
          <w:sz w:val="22"/>
          <w:szCs w:val="22"/>
        </w:rPr>
        <w:t>)</w:t>
      </w:r>
    </w:p>
    <w:p w14:paraId="7F182A59" w14:textId="77777777" w:rsidR="00BD65F9" w:rsidRPr="00E8724F" w:rsidRDefault="00BD65F9" w:rsidP="00BD65F9">
      <w:pPr>
        <w:rPr>
          <w:rFonts w:ascii="ArialMT" w:hAnsi="ArialMT" w:cs="ArialMT"/>
          <w:color w:val="auto"/>
          <w:sz w:val="10"/>
          <w:szCs w:val="10"/>
        </w:rPr>
      </w:pPr>
    </w:p>
    <w:p w14:paraId="0E0E036C" w14:textId="77777777" w:rsidR="00E8724F" w:rsidRDefault="00E8724F" w:rsidP="00E8724F">
      <w:pPr>
        <w:pStyle w:val="BasicParagraph"/>
        <w:rPr>
          <w:rFonts w:ascii="Arial-BoldMT" w:hAnsi="Arial-BoldMT" w:cs="Arial-BoldMT"/>
          <w:b/>
          <w:bCs/>
          <w:color w:val="506C21"/>
        </w:rPr>
      </w:pPr>
      <w:r>
        <w:rPr>
          <w:rFonts w:ascii="Arial-BoldMT" w:hAnsi="Arial-BoldMT" w:cs="Arial-BoldMT"/>
          <w:b/>
          <w:bCs/>
          <w:color w:val="506C21"/>
        </w:rPr>
        <w:t>Due Process Review</w:t>
      </w:r>
    </w:p>
    <w:p w14:paraId="4AA5F1B1" w14:textId="77777777" w:rsidR="00E8724F" w:rsidRDefault="00E8724F" w:rsidP="00E8724F">
      <w:pPr>
        <w:pStyle w:val="BasicParagraph"/>
        <w:rPr>
          <w:rFonts w:ascii="Arial-BoldMT" w:hAnsi="Arial-BoldMT" w:cs="Arial-BoldMT"/>
          <w:b/>
          <w:bCs/>
          <w:color w:val="506C21"/>
          <w:sz w:val="16"/>
          <w:szCs w:val="16"/>
        </w:rPr>
      </w:pPr>
    </w:p>
    <w:p w14:paraId="5B35FAA0" w14:textId="77777777" w:rsidR="00E8724F" w:rsidRDefault="00E8724F" w:rsidP="00E8724F">
      <w:pPr>
        <w:pStyle w:val="BasicParagraph"/>
        <w:tabs>
          <w:tab w:val="left" w:pos="1440"/>
        </w:tabs>
        <w:suppressAutoHyphens/>
        <w:rPr>
          <w:rFonts w:ascii="ArialMT" w:hAnsi="ArialMT" w:cs="ArialMT"/>
          <w:color w:val="506C21"/>
          <w:sz w:val="22"/>
          <w:szCs w:val="22"/>
        </w:rPr>
      </w:pPr>
      <w:r>
        <w:rPr>
          <w:rFonts w:ascii="ArialMT" w:hAnsi="ArialMT" w:cs="ArialMT"/>
          <w:color w:val="07040A"/>
          <w:sz w:val="22"/>
          <w:szCs w:val="22"/>
        </w:rPr>
        <w:t>For the past dozen years SEAC has conducted an annual review of due process activity--mediation, written complaints and due process hearing requests and decisions--to determine how well Hawaii schools are resolving conflicts between special education parents and school personnel and to look for opportunities to promote early dispute resolution.  This year’s report examined activity for the SY 13-14.  Findings included a higher percentage of due process hearing requests per capita than the national average and a lower percentage of written complaints and mediations.  Hawaii has continued to improve on resolving hearing requests through resolution sessions or other means, prior to going to due process hearing.</w:t>
      </w:r>
    </w:p>
    <w:p w14:paraId="40DCB879" w14:textId="68106EFE" w:rsidR="00E8724F" w:rsidRDefault="00E8724F" w:rsidP="00E8724F">
      <w:pPr>
        <w:pStyle w:val="BasicParagraph"/>
        <w:suppressAutoHyphens/>
        <w:rPr>
          <w:rFonts w:ascii="ArialMT" w:hAnsi="ArialMT" w:cs="ArialMT"/>
          <w:color w:val="07040A"/>
          <w:sz w:val="22"/>
          <w:szCs w:val="22"/>
        </w:rPr>
      </w:pPr>
      <w:r>
        <w:rPr>
          <w:rFonts w:ascii="ArialMT" w:hAnsi="ArialMT" w:cs="ArialMT"/>
          <w:color w:val="506C21"/>
          <w:sz w:val="22"/>
          <w:szCs w:val="22"/>
        </w:rPr>
        <w:t xml:space="preserve">(For a copy of SEAC’s SY 13-14 Due Process Review, go to: </w:t>
      </w:r>
      <w:hyperlink r:id="rId19" w:history="1">
        <w:r w:rsidR="00BA4CF4" w:rsidRPr="00753561">
          <w:rPr>
            <w:rStyle w:val="Hyperlink"/>
            <w:rFonts w:ascii="ArialMT" w:hAnsi="ArialMT" w:cs="ArialMT"/>
            <w:sz w:val="22"/>
            <w:szCs w:val="22"/>
          </w:rPr>
          <w:t>http://seac-hawaii.org/reports/</w:t>
        </w:r>
      </w:hyperlink>
      <w:r>
        <w:rPr>
          <w:rFonts w:ascii="ArialMT" w:hAnsi="ArialMT" w:cs="ArialMT"/>
          <w:color w:val="506C21"/>
          <w:sz w:val="22"/>
          <w:szCs w:val="22"/>
        </w:rPr>
        <w:t>).</w:t>
      </w:r>
    </w:p>
    <w:p w14:paraId="6E9DC675" w14:textId="77777777" w:rsidR="00E8724F" w:rsidRPr="00E8724F" w:rsidRDefault="00E8724F" w:rsidP="00E8724F">
      <w:pPr>
        <w:pStyle w:val="BasicParagraph"/>
        <w:tabs>
          <w:tab w:val="left" w:pos="1440"/>
        </w:tabs>
        <w:suppressAutoHyphens/>
        <w:rPr>
          <w:rFonts w:ascii="ArialMT" w:hAnsi="ArialMT" w:cs="ArialMT"/>
          <w:color w:val="07040A"/>
          <w:sz w:val="10"/>
          <w:szCs w:val="10"/>
        </w:rPr>
      </w:pPr>
    </w:p>
    <w:p w14:paraId="35D361CD" w14:textId="77777777" w:rsidR="00E8724F" w:rsidRDefault="00E8724F" w:rsidP="00E8724F">
      <w:pPr>
        <w:pStyle w:val="BasicParagraph"/>
        <w:rPr>
          <w:rFonts w:ascii="Arial-BoldMT" w:hAnsi="Arial-BoldMT" w:cs="Arial-BoldMT"/>
          <w:b/>
          <w:bCs/>
          <w:color w:val="506C21"/>
        </w:rPr>
      </w:pPr>
      <w:r>
        <w:rPr>
          <w:rFonts w:ascii="Arial-BoldMT" w:hAnsi="Arial-BoldMT" w:cs="Arial-BoldMT"/>
          <w:b/>
          <w:bCs/>
          <w:color w:val="506C21"/>
        </w:rPr>
        <w:t>Every Student Succeeds Act (ESSA)</w:t>
      </w:r>
    </w:p>
    <w:p w14:paraId="095BD383" w14:textId="77777777" w:rsidR="00E8724F" w:rsidRDefault="00E8724F" w:rsidP="00E8724F">
      <w:pPr>
        <w:pStyle w:val="BasicParagraph"/>
        <w:rPr>
          <w:rFonts w:ascii="Arial-BoldMT" w:hAnsi="Arial-BoldMT" w:cs="Arial-BoldMT"/>
          <w:b/>
          <w:bCs/>
          <w:color w:val="506C21"/>
          <w:sz w:val="16"/>
          <w:szCs w:val="1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9"/>
        <w:gridCol w:w="3096"/>
      </w:tblGrid>
      <w:tr w:rsidR="00E8724F" w14:paraId="56DFB2AA" w14:textId="77777777" w:rsidTr="00E8724F">
        <w:trPr>
          <w:trHeight w:val="1485"/>
        </w:trPr>
        <w:tc>
          <w:tcPr>
            <w:tcW w:w="6349" w:type="dxa"/>
          </w:tcPr>
          <w:p w14:paraId="025844D5" w14:textId="758F641E" w:rsidR="00E8724F" w:rsidRDefault="00E8724F" w:rsidP="00E8724F">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I</w:t>
            </w:r>
            <w:r>
              <w:rPr>
                <w:rFonts w:ascii="ArialMT" w:hAnsi="ArialMT" w:cs="ArialMT"/>
                <w:color w:val="07040A"/>
                <w:sz w:val="22"/>
                <w:szCs w:val="22"/>
              </w:rPr>
              <w:t xml:space="preserve">n December 2015, a new law governing public education was passed to replace </w:t>
            </w:r>
            <w:r>
              <w:rPr>
                <w:rFonts w:ascii="Arial-BoldMT" w:hAnsi="Arial-BoldMT" w:cs="Arial-BoldMT"/>
                <w:b/>
                <w:bCs/>
                <w:color w:val="07040A"/>
                <w:sz w:val="22"/>
                <w:szCs w:val="22"/>
              </w:rPr>
              <w:t>No Child Left Behind</w:t>
            </w:r>
            <w:r>
              <w:rPr>
                <w:rFonts w:ascii="ArialMT" w:hAnsi="ArialMT" w:cs="ArialMT"/>
                <w:color w:val="07040A"/>
                <w:sz w:val="22"/>
                <w:szCs w:val="22"/>
              </w:rPr>
              <w:t xml:space="preserve">. </w:t>
            </w:r>
            <w:r>
              <w:rPr>
                <w:rFonts w:ascii="Arial-BoldMT" w:hAnsi="Arial-BoldMT" w:cs="Arial-BoldMT"/>
                <w:b/>
                <w:bCs/>
                <w:color w:val="07040A"/>
                <w:sz w:val="22"/>
                <w:szCs w:val="22"/>
              </w:rPr>
              <w:t xml:space="preserve"> Every Student Succeeds Act (ESSA)</w:t>
            </w:r>
            <w:r>
              <w:rPr>
                <w:rFonts w:ascii="ArialMT" w:hAnsi="ArialMT" w:cs="ArialMT"/>
                <w:color w:val="07040A"/>
                <w:sz w:val="22"/>
                <w:szCs w:val="22"/>
              </w:rPr>
              <w:t xml:space="preserve"> maintains high expectations for all students and requires schools to close the achievement gap between student subgroups, like special</w:t>
            </w:r>
            <w:r>
              <w:rPr>
                <w:rFonts w:ascii="ArialMT" w:hAnsi="ArialMT" w:cs="ArialMT"/>
                <w:color w:val="07040A"/>
                <w:sz w:val="22"/>
                <w:szCs w:val="22"/>
              </w:rPr>
              <w:t xml:space="preserve"> </w:t>
            </w:r>
            <w:r>
              <w:rPr>
                <w:rFonts w:ascii="ArialMT" w:hAnsi="ArialMT" w:cs="ArialMT"/>
                <w:color w:val="07040A"/>
                <w:sz w:val="22"/>
                <w:szCs w:val="22"/>
              </w:rPr>
              <w:t>education and ELL</w:t>
            </w:r>
          </w:p>
        </w:tc>
        <w:tc>
          <w:tcPr>
            <w:tcW w:w="3096" w:type="dxa"/>
          </w:tcPr>
          <w:p w14:paraId="0F554FB6" w14:textId="6CAACDF4" w:rsidR="00E8724F" w:rsidRDefault="00E8724F" w:rsidP="00E8724F">
            <w:pPr>
              <w:pStyle w:val="BasicParagraph"/>
              <w:tabs>
                <w:tab w:val="left" w:pos="1440"/>
              </w:tabs>
              <w:suppressAutoHyphens/>
              <w:rPr>
                <w:rFonts w:ascii="ArialMT" w:hAnsi="ArialMT" w:cs="ArialMT"/>
                <w:color w:val="07040A"/>
                <w:sz w:val="22"/>
                <w:szCs w:val="22"/>
              </w:rPr>
            </w:pPr>
            <w:r w:rsidRPr="00E8724F">
              <w:rPr>
                <w:rFonts w:ascii="ArialMT" w:hAnsi="ArialMT" w:cs="ArialMT"/>
                <w:color w:val="07040A"/>
                <w:sz w:val="22"/>
                <w:szCs w:val="22"/>
              </w:rPr>
              <w:drawing>
                <wp:inline distT="0" distB="0" distL="0" distR="0" wp14:anchorId="6FABF54F" wp14:editId="32EED8A7">
                  <wp:extent cx="1828800" cy="9017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800" cy="901700"/>
                          </a:xfrm>
                          <a:prstGeom prst="rect">
                            <a:avLst/>
                          </a:prstGeom>
                        </pic:spPr>
                      </pic:pic>
                    </a:graphicData>
                  </a:graphic>
                </wp:inline>
              </w:drawing>
            </w:r>
          </w:p>
        </w:tc>
      </w:tr>
    </w:tbl>
    <w:p w14:paraId="22CDFA7F" w14:textId="436B1B9A" w:rsidR="00E8724F" w:rsidRDefault="00E8724F" w:rsidP="00E8724F">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 xml:space="preserve">students, and the larger student population.  It leaves accountability goals up to the states, and SEAC went on record asking the Department of Education to reduce the minimum number of students for accountability purposes and to discontinue high needs grouping in the interim to ESSA implementation.  SEAC leadership was honored with invitations to present SEAC priorities to the </w:t>
      </w:r>
      <w:r>
        <w:rPr>
          <w:rFonts w:ascii="Arial-BoldMT" w:hAnsi="Arial-BoldMT" w:cs="Arial-BoldMT"/>
          <w:b/>
          <w:bCs/>
          <w:color w:val="07040A"/>
          <w:sz w:val="22"/>
          <w:szCs w:val="22"/>
        </w:rPr>
        <w:t>Governor’s ESSA</w:t>
      </w:r>
      <w:r>
        <w:rPr>
          <w:rFonts w:ascii="ArialMT" w:hAnsi="ArialMT" w:cs="ArialMT"/>
          <w:color w:val="07040A"/>
          <w:sz w:val="22"/>
          <w:szCs w:val="22"/>
        </w:rPr>
        <w:t xml:space="preserve"> </w:t>
      </w:r>
      <w:r>
        <w:rPr>
          <w:rFonts w:ascii="Arial-BoldMT" w:hAnsi="Arial-BoldMT" w:cs="Arial-BoldMT"/>
          <w:b/>
          <w:bCs/>
          <w:color w:val="07040A"/>
          <w:sz w:val="22"/>
          <w:szCs w:val="22"/>
        </w:rPr>
        <w:t xml:space="preserve">Team </w:t>
      </w:r>
      <w:r>
        <w:rPr>
          <w:rFonts w:ascii="ArialMT" w:hAnsi="ArialMT" w:cs="ArialMT"/>
          <w:color w:val="07040A"/>
          <w:sz w:val="22"/>
          <w:szCs w:val="22"/>
        </w:rPr>
        <w:t xml:space="preserve">chaired by former principal Darrel </w:t>
      </w:r>
      <w:proofErr w:type="spellStart"/>
      <w:r>
        <w:rPr>
          <w:rFonts w:ascii="ArialMT" w:hAnsi="ArialMT" w:cs="ArialMT"/>
          <w:color w:val="07040A"/>
          <w:sz w:val="22"/>
          <w:szCs w:val="22"/>
        </w:rPr>
        <w:t>Galera</w:t>
      </w:r>
      <w:proofErr w:type="spellEnd"/>
      <w:r>
        <w:rPr>
          <w:rFonts w:ascii="ArialMT" w:hAnsi="ArialMT" w:cs="ArialMT"/>
          <w:color w:val="07040A"/>
          <w:sz w:val="22"/>
          <w:szCs w:val="22"/>
        </w:rPr>
        <w:t xml:space="preserve"> and to join the Governor’s </w:t>
      </w:r>
      <w:r>
        <w:rPr>
          <w:rFonts w:ascii="Arial-BoldMT" w:hAnsi="Arial-BoldMT" w:cs="Arial-BoldMT"/>
          <w:b/>
          <w:bCs/>
          <w:color w:val="07040A"/>
          <w:sz w:val="22"/>
          <w:szCs w:val="22"/>
        </w:rPr>
        <w:t>Partners in Education Committee</w:t>
      </w:r>
      <w:r>
        <w:rPr>
          <w:rFonts w:ascii="ArialMT" w:hAnsi="ArialMT" w:cs="ArialMT"/>
          <w:color w:val="07040A"/>
          <w:sz w:val="22"/>
          <w:szCs w:val="22"/>
        </w:rPr>
        <w:t>.</w:t>
      </w:r>
    </w:p>
    <w:p w14:paraId="530F8C90" w14:textId="0BF127D2" w:rsidR="00E8724F" w:rsidRDefault="00E8724F" w:rsidP="00E8724F">
      <w:pPr>
        <w:pStyle w:val="BasicParagraph"/>
        <w:suppressAutoHyphens/>
        <w:rPr>
          <w:rFonts w:ascii="ArialMT" w:hAnsi="ArialMT" w:cs="ArialMT"/>
          <w:color w:val="506C21"/>
          <w:sz w:val="22"/>
          <w:szCs w:val="22"/>
        </w:rPr>
      </w:pPr>
      <w:r>
        <w:rPr>
          <w:rFonts w:ascii="ArialMT" w:hAnsi="ArialMT" w:cs="ArialMT"/>
          <w:color w:val="506C21"/>
          <w:sz w:val="22"/>
          <w:szCs w:val="22"/>
        </w:rPr>
        <w:t xml:space="preserve">(For more information about the Governor’s ESSA Team go to </w:t>
      </w:r>
      <w:hyperlink r:id="rId21" w:history="1">
        <w:r w:rsidRPr="00753561">
          <w:rPr>
            <w:rStyle w:val="Hyperlink"/>
            <w:rFonts w:ascii="ArialMT" w:hAnsi="ArialMT" w:cs="ArialMT"/>
            <w:sz w:val="22"/>
            <w:szCs w:val="22"/>
          </w:rPr>
          <w:t>http://governor.hawaii.gov/essa-team/)</w:t>
        </w:r>
      </w:hyperlink>
      <w:r>
        <w:rPr>
          <w:rFonts w:ascii="ArialMT" w:hAnsi="ArialMT" w:cs="ArialMT"/>
          <w:color w:val="506C21"/>
          <w:sz w:val="22"/>
          <w:szCs w:val="22"/>
        </w:rPr>
        <w:t>.</w:t>
      </w:r>
    </w:p>
    <w:p w14:paraId="5E0373C2" w14:textId="457CCB38" w:rsidR="008837A2" w:rsidRDefault="008837A2" w:rsidP="008837A2">
      <w:pPr>
        <w:pStyle w:val="BasicParagraph"/>
        <w:suppressAutoHyphens/>
        <w:jc w:val="right"/>
        <w:rPr>
          <w:rFonts w:ascii="ArialMT" w:hAnsi="ArialMT" w:cs="ArialMT"/>
          <w:color w:val="506C21"/>
          <w:sz w:val="22"/>
          <w:szCs w:val="22"/>
        </w:rPr>
      </w:pPr>
      <w:r>
        <w:rPr>
          <w:rFonts w:ascii="ArialMT" w:hAnsi="ArialMT" w:cs="ArialMT"/>
          <w:color w:val="506C21"/>
          <w:sz w:val="22"/>
          <w:szCs w:val="22"/>
        </w:rPr>
        <w:t>11</w:t>
      </w:r>
    </w:p>
    <w:p w14:paraId="364E2AB4" w14:textId="77777777" w:rsidR="008837A2" w:rsidRDefault="008837A2" w:rsidP="008837A2">
      <w:pPr>
        <w:pStyle w:val="BasicParagraph"/>
        <w:suppressAutoHyphens/>
        <w:jc w:val="right"/>
        <w:rPr>
          <w:rFonts w:ascii="ArialMT" w:hAnsi="ArialMT" w:cs="ArialMT"/>
          <w:color w:val="506C21"/>
          <w:sz w:val="22"/>
          <w:szCs w:val="22"/>
        </w:rPr>
      </w:pPr>
    </w:p>
    <w:p w14:paraId="0DB98735" w14:textId="77777777" w:rsidR="008837A2" w:rsidRDefault="008837A2" w:rsidP="008837A2">
      <w:pPr>
        <w:tabs>
          <w:tab w:val="left" w:pos="1440"/>
        </w:tabs>
        <w:rPr>
          <w:rFonts w:ascii="Arial-BoldMT" w:hAnsi="Arial-BoldMT" w:cs="Arial-BoldMT"/>
          <w:b/>
          <w:bCs/>
          <w:color w:val="506C21"/>
          <w:sz w:val="36"/>
          <w:szCs w:val="36"/>
        </w:rPr>
      </w:pPr>
      <w:r w:rsidRPr="00E8724F">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M</w:t>
      </w:r>
      <w:r>
        <w:rPr>
          <w:rFonts w:ascii="Arial-BoldMT" w:hAnsi="Arial-BoldMT" w:cs="Arial-BoldMT"/>
          <w:b/>
          <w:bCs/>
          <w:color w:val="506C21"/>
          <w:sz w:val="36"/>
          <w:szCs w:val="36"/>
        </w:rPr>
        <w:t>ajor Areas of Focus for School Year 15-16 (cont.)</w:t>
      </w:r>
    </w:p>
    <w:p w14:paraId="5435CB23" w14:textId="77777777" w:rsidR="00B0323F" w:rsidRPr="00B0323F" w:rsidRDefault="00B0323F" w:rsidP="008837A2">
      <w:pPr>
        <w:tabs>
          <w:tab w:val="left" w:pos="1440"/>
        </w:tabs>
        <w:rPr>
          <w:rFonts w:ascii="Arial-BoldMT" w:hAnsi="Arial-BoldMT" w:cs="Arial-BoldMT"/>
          <w:b/>
          <w:bCs/>
          <w:color w:val="506C21"/>
          <w:sz w:val="10"/>
          <w:szCs w:val="10"/>
        </w:rPr>
      </w:pPr>
    </w:p>
    <w:p w14:paraId="61464BEF" w14:textId="77777777" w:rsidR="00B0323F" w:rsidRDefault="00B0323F" w:rsidP="00B0323F">
      <w:pPr>
        <w:pStyle w:val="BasicParagraph"/>
        <w:rPr>
          <w:rFonts w:ascii="Arial-BoldMT" w:hAnsi="Arial-BoldMT" w:cs="Arial-BoldMT"/>
          <w:b/>
          <w:bCs/>
          <w:color w:val="506C21"/>
        </w:rPr>
      </w:pPr>
      <w:r>
        <w:rPr>
          <w:rFonts w:ascii="Arial-BoldMT" w:hAnsi="Arial-BoldMT" w:cs="Arial-BoldMT"/>
          <w:b/>
          <w:bCs/>
          <w:color w:val="506C21"/>
        </w:rPr>
        <w:t>E.R.K. Decision</w:t>
      </w:r>
    </w:p>
    <w:p w14:paraId="60DC08AF" w14:textId="77777777" w:rsidR="00B0323F" w:rsidRPr="00B0323F" w:rsidRDefault="00B0323F" w:rsidP="00B0323F">
      <w:pPr>
        <w:pStyle w:val="BasicParagraph"/>
        <w:rPr>
          <w:rFonts w:ascii="Arial-BoldMT" w:hAnsi="Arial-BoldMT" w:cs="Arial-BoldMT"/>
          <w:b/>
          <w:bCs/>
          <w:color w:val="506C21"/>
          <w:sz w:val="10"/>
          <w:szCs w:val="10"/>
        </w:rPr>
      </w:pPr>
    </w:p>
    <w:p w14:paraId="7445FAE3" w14:textId="77777777" w:rsidR="00B0323F" w:rsidRDefault="00B0323F" w:rsidP="00B0323F">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The 2013 E.R.K. Decision by the 9th Circuit Court of Appeals required the Department to extend eligibility for special education and related services to age 22 for eligible IDEA students and to work with plaintiff attorneys to provide compensatory education services to certain members of the class action suit who had left DOE before age 22 without a high school diploma.  The attempt to reach a settlement on how and to whom to provide these compensatory services continued through the SY 15-16, and the plaintiff attorneys kept SEAC apprised of progress.  Efforts by one SEAC member helped to identify additional class members who were missed in the initial outreach.</w:t>
      </w:r>
    </w:p>
    <w:p w14:paraId="3BB6C416" w14:textId="77777777" w:rsidR="00B0323F" w:rsidRPr="00B0323F" w:rsidRDefault="00B0323F" w:rsidP="00B0323F">
      <w:pPr>
        <w:pStyle w:val="BasicParagraph"/>
        <w:tabs>
          <w:tab w:val="left" w:pos="1440"/>
        </w:tabs>
        <w:suppressAutoHyphens/>
        <w:rPr>
          <w:rFonts w:ascii="ArialMT" w:hAnsi="ArialMT" w:cs="ArialMT"/>
          <w:color w:val="07040A"/>
          <w:sz w:val="10"/>
          <w:szCs w:val="10"/>
        </w:rPr>
      </w:pPr>
    </w:p>
    <w:p w14:paraId="6D8D4FF0" w14:textId="77777777" w:rsidR="00B0323F" w:rsidRDefault="00B0323F" w:rsidP="00B0323F">
      <w:pPr>
        <w:pStyle w:val="BasicParagraph"/>
        <w:rPr>
          <w:rFonts w:ascii="ArialMT" w:hAnsi="ArialMT" w:cs="ArialMT"/>
          <w:color w:val="07040A"/>
          <w:sz w:val="22"/>
          <w:szCs w:val="22"/>
        </w:rPr>
      </w:pPr>
      <w:r>
        <w:rPr>
          <w:rFonts w:ascii="Arial-BoldMT" w:hAnsi="Arial-BoldMT" w:cs="Arial-BoldMT"/>
          <w:b/>
          <w:bCs/>
          <w:color w:val="506C21"/>
        </w:rPr>
        <w:t>Legislative Action</w:t>
      </w:r>
    </w:p>
    <w:p w14:paraId="6140A31F" w14:textId="77777777" w:rsidR="00B0323F" w:rsidRPr="00B0323F" w:rsidRDefault="00B0323F" w:rsidP="00B0323F">
      <w:pPr>
        <w:pStyle w:val="BasicParagraph"/>
        <w:tabs>
          <w:tab w:val="left" w:pos="1440"/>
        </w:tabs>
        <w:suppressAutoHyphens/>
        <w:rPr>
          <w:rFonts w:ascii="ArialMT" w:hAnsi="ArialMT" w:cs="ArialMT"/>
          <w:color w:val="07040A"/>
          <w:sz w:val="10"/>
          <w:szCs w:val="10"/>
        </w:rPr>
      </w:pPr>
    </w:p>
    <w:p w14:paraId="07BEBCB3" w14:textId="77777777" w:rsidR="00B0323F" w:rsidRDefault="00B0323F" w:rsidP="00B0323F">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SEAC’s Legislative Committee met regularly with the Coalition for Children with Special Needs both prior to and during the legislative session to ensure broad-based support for bills affecting students with disabilities.  SEAC also met with the Chairs of the House Education and the Senate Ways and Means Committees and communicated with the Chair of the Senate Education Committee to educate them on current priorities of the special education community.  SEAC sought their support in introducing two bills it helped to draft:  1) an appropriations bill to provide for training and data collection related to the implementation of Hawaii’s legislation on restraints and seclusion in public schools; and 2) a resolution to pilot the effective and flexible use of contracted personnel in supporting the individualized needs of students with disabilities.</w:t>
      </w:r>
    </w:p>
    <w:p w14:paraId="3B59C9BD" w14:textId="77777777" w:rsidR="00B0323F" w:rsidRDefault="00B0323F" w:rsidP="00B0323F">
      <w:pPr>
        <w:pStyle w:val="BasicParagraph"/>
        <w:tabs>
          <w:tab w:val="left" w:pos="1440"/>
        </w:tabs>
        <w:suppressAutoHyphens/>
        <w:rPr>
          <w:rFonts w:ascii="ArialMT" w:hAnsi="ArialMT" w:cs="ArialMT"/>
          <w:color w:val="07040A"/>
          <w:sz w:val="16"/>
          <w:szCs w:val="16"/>
        </w:rPr>
      </w:pPr>
    </w:p>
    <w:p w14:paraId="7E9D1FAA" w14:textId="77777777" w:rsidR="00B0323F" w:rsidRDefault="00B0323F" w:rsidP="00B0323F">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In addition, SEAC testified in support of the following:</w:t>
      </w:r>
    </w:p>
    <w:p w14:paraId="6CD4ABF3" w14:textId="77777777" w:rsidR="00B0323F" w:rsidRDefault="00B0323F" w:rsidP="00B0323F">
      <w:pPr>
        <w:ind w:left="660" w:hanging="660"/>
        <w:rPr>
          <w:rFonts w:ascii="ArialMT" w:hAnsi="ArialMT" w:cs="ArialMT"/>
          <w:color w:val="506C21"/>
          <w:sz w:val="22"/>
          <w:szCs w:val="22"/>
        </w:rPr>
      </w:pPr>
      <w:r>
        <w:rPr>
          <w:rFonts w:ascii="Wingdings3" w:hAnsi="Wingdings3" w:cs="Wingdings3"/>
          <w:color w:val="506C21"/>
          <w:sz w:val="22"/>
          <w:szCs w:val="22"/>
        </w:rPr>
        <w:t></w:t>
      </w:r>
      <w:r>
        <w:rPr>
          <w:rFonts w:ascii="Wingdings3" w:hAnsi="Wingdings3" w:cs="Wingdings3"/>
          <w:color w:val="506C21"/>
          <w:sz w:val="22"/>
          <w:szCs w:val="22"/>
        </w:rPr>
        <w:tab/>
      </w:r>
      <w:r>
        <w:rPr>
          <w:rFonts w:ascii="ArialMT" w:hAnsi="ArialMT" w:cs="ArialMT"/>
          <w:color w:val="00010B"/>
          <w:sz w:val="22"/>
          <w:szCs w:val="22"/>
        </w:rPr>
        <w:t>prekindergarten program funding,</w:t>
      </w:r>
    </w:p>
    <w:p w14:paraId="35D57866" w14:textId="77777777" w:rsidR="00B0323F" w:rsidRDefault="00B0323F" w:rsidP="00B0323F">
      <w:pPr>
        <w:ind w:left="660" w:hanging="660"/>
        <w:rPr>
          <w:rFonts w:ascii="ArialMT" w:hAnsi="ArialMT" w:cs="ArialMT"/>
          <w:color w:val="00010B"/>
          <w:sz w:val="22"/>
          <w:szCs w:val="22"/>
        </w:rPr>
      </w:pPr>
      <w:r>
        <w:rPr>
          <w:rFonts w:ascii="Wingdings3" w:hAnsi="Wingdings3" w:cs="Wingdings3"/>
          <w:color w:val="506C21"/>
          <w:sz w:val="22"/>
          <w:szCs w:val="22"/>
        </w:rPr>
        <w:t></w:t>
      </w:r>
      <w:r>
        <w:rPr>
          <w:rFonts w:ascii="Wingdings3" w:hAnsi="Wingdings3" w:cs="Wingdings3"/>
          <w:color w:val="506C21"/>
          <w:sz w:val="22"/>
          <w:szCs w:val="22"/>
        </w:rPr>
        <w:tab/>
      </w:r>
      <w:r>
        <w:rPr>
          <w:rFonts w:ascii="ArialMT" w:hAnsi="ArialMT" w:cs="ArialMT"/>
          <w:color w:val="00010B"/>
          <w:sz w:val="22"/>
          <w:szCs w:val="22"/>
        </w:rPr>
        <w:t>Children and Youth Day as an official state-sponsored event,</w:t>
      </w:r>
    </w:p>
    <w:p w14:paraId="5978A2EA" w14:textId="77777777" w:rsidR="00B0323F" w:rsidRDefault="00B0323F" w:rsidP="00B0323F">
      <w:pPr>
        <w:ind w:left="660" w:hanging="660"/>
        <w:rPr>
          <w:rFonts w:ascii="ArialMT" w:hAnsi="ArialMT" w:cs="ArialMT"/>
          <w:color w:val="00010B"/>
          <w:sz w:val="22"/>
          <w:szCs w:val="22"/>
        </w:rPr>
      </w:pPr>
      <w:r>
        <w:rPr>
          <w:rFonts w:ascii="Wingdings3" w:hAnsi="Wingdings3" w:cs="Wingdings3"/>
          <w:color w:val="506C21"/>
          <w:sz w:val="22"/>
          <w:szCs w:val="22"/>
        </w:rPr>
        <w:t></w:t>
      </w:r>
      <w:r>
        <w:rPr>
          <w:rFonts w:ascii="Wingdings3" w:hAnsi="Wingdings3" w:cs="Wingdings3"/>
          <w:color w:val="506C21"/>
          <w:sz w:val="22"/>
          <w:szCs w:val="22"/>
        </w:rPr>
        <w:tab/>
      </w:r>
      <w:r>
        <w:rPr>
          <w:rFonts w:ascii="ArialMT" w:hAnsi="ArialMT" w:cs="ArialMT"/>
          <w:color w:val="00010B"/>
          <w:sz w:val="22"/>
          <w:szCs w:val="22"/>
        </w:rPr>
        <w:t>expanding the State’s definition of developmental disability to include children from birth to age 9 who are likely the meet the eligibility criteria for services as they get older;</w:t>
      </w:r>
    </w:p>
    <w:p w14:paraId="040EDE40" w14:textId="77777777" w:rsidR="00B0323F" w:rsidRDefault="00B0323F" w:rsidP="00B0323F">
      <w:pPr>
        <w:ind w:left="660" w:hanging="660"/>
        <w:rPr>
          <w:rFonts w:ascii="ArialMT" w:hAnsi="ArialMT" w:cs="ArialMT"/>
          <w:color w:val="00010B"/>
          <w:sz w:val="22"/>
          <w:szCs w:val="22"/>
        </w:rPr>
      </w:pPr>
      <w:r>
        <w:rPr>
          <w:rFonts w:ascii="Wingdings3" w:hAnsi="Wingdings3" w:cs="Wingdings3"/>
          <w:color w:val="506C21"/>
          <w:sz w:val="22"/>
          <w:szCs w:val="22"/>
        </w:rPr>
        <w:t></w:t>
      </w:r>
      <w:r>
        <w:rPr>
          <w:rFonts w:ascii="Wingdings3" w:hAnsi="Wingdings3" w:cs="Wingdings3"/>
          <w:color w:val="506C21"/>
          <w:sz w:val="22"/>
          <w:szCs w:val="22"/>
        </w:rPr>
        <w:tab/>
      </w:r>
      <w:r>
        <w:rPr>
          <w:rFonts w:ascii="ArialMT" w:hAnsi="ArialMT" w:cs="ArialMT"/>
          <w:color w:val="00010B"/>
          <w:sz w:val="22"/>
          <w:szCs w:val="22"/>
        </w:rPr>
        <w:t>an incentive program for Educational Assistants to obtain a teacher’s license;</w:t>
      </w:r>
    </w:p>
    <w:p w14:paraId="4970FEAA" w14:textId="77777777" w:rsidR="00B0323F" w:rsidRDefault="00B0323F" w:rsidP="00B0323F">
      <w:pPr>
        <w:ind w:left="660" w:hanging="660"/>
        <w:rPr>
          <w:rFonts w:ascii="ArialMT" w:hAnsi="ArialMT" w:cs="ArialMT"/>
          <w:color w:val="00010B"/>
          <w:sz w:val="22"/>
          <w:szCs w:val="22"/>
        </w:rPr>
      </w:pPr>
      <w:r>
        <w:rPr>
          <w:rFonts w:ascii="Wingdings3" w:hAnsi="Wingdings3" w:cs="Wingdings3"/>
          <w:color w:val="506C21"/>
          <w:sz w:val="22"/>
          <w:szCs w:val="22"/>
        </w:rPr>
        <w:t></w:t>
      </w:r>
      <w:r>
        <w:rPr>
          <w:rFonts w:ascii="Wingdings3" w:hAnsi="Wingdings3" w:cs="Wingdings3"/>
          <w:color w:val="506C21"/>
          <w:sz w:val="22"/>
          <w:szCs w:val="22"/>
        </w:rPr>
        <w:tab/>
      </w:r>
      <w:r>
        <w:rPr>
          <w:rFonts w:ascii="ArialMT" w:hAnsi="ArialMT" w:cs="ArialMT"/>
          <w:color w:val="00010B"/>
          <w:sz w:val="22"/>
          <w:szCs w:val="22"/>
        </w:rPr>
        <w:t>housing vouchers for teachers filling high priority positions like special education; and</w:t>
      </w:r>
    </w:p>
    <w:p w14:paraId="0EE68931" w14:textId="77777777" w:rsidR="00B0323F" w:rsidRDefault="00B0323F" w:rsidP="00B0323F">
      <w:pPr>
        <w:ind w:left="660" w:hanging="660"/>
        <w:rPr>
          <w:rFonts w:ascii="ArialMT" w:hAnsi="ArialMT" w:cs="ArialMT"/>
          <w:color w:val="00010B"/>
          <w:sz w:val="22"/>
          <w:szCs w:val="22"/>
        </w:rPr>
      </w:pPr>
      <w:r>
        <w:rPr>
          <w:rFonts w:ascii="Wingdings3" w:hAnsi="Wingdings3" w:cs="Wingdings3"/>
          <w:color w:val="506C21"/>
          <w:sz w:val="22"/>
          <w:szCs w:val="22"/>
        </w:rPr>
        <w:t></w:t>
      </w:r>
      <w:r>
        <w:rPr>
          <w:rFonts w:ascii="Wingdings3" w:hAnsi="Wingdings3" w:cs="Wingdings3"/>
          <w:color w:val="506C21"/>
          <w:sz w:val="22"/>
          <w:szCs w:val="22"/>
        </w:rPr>
        <w:tab/>
      </w:r>
      <w:r>
        <w:rPr>
          <w:rFonts w:ascii="ArialMT" w:hAnsi="ArialMT" w:cs="ArialMT"/>
          <w:color w:val="00010B"/>
          <w:sz w:val="22"/>
          <w:szCs w:val="22"/>
        </w:rPr>
        <w:t>a bill requiring certain DOE and contracted personnel to obtain licensure for the delivery of ABA services to students with disabilities within a two and a half-year window.</w:t>
      </w:r>
    </w:p>
    <w:p w14:paraId="3D29D094" w14:textId="77777777" w:rsidR="00B0323F" w:rsidRDefault="00B0323F" w:rsidP="00B0323F">
      <w:pPr>
        <w:pStyle w:val="BasicParagraph"/>
        <w:suppressAutoHyphens/>
        <w:rPr>
          <w:rFonts w:ascii="ArialMT" w:hAnsi="ArialMT" w:cs="ArialMT"/>
          <w:color w:val="506C21"/>
          <w:sz w:val="22"/>
          <w:szCs w:val="22"/>
        </w:rPr>
      </w:pPr>
      <w:r>
        <w:rPr>
          <w:rFonts w:ascii="ArialMT" w:hAnsi="ArialMT" w:cs="ArialMT"/>
          <w:color w:val="506C21"/>
          <w:sz w:val="22"/>
          <w:szCs w:val="22"/>
        </w:rPr>
        <w:t>(For copies of SEAC’s testimonies, go to http://seac-hawaii.org/testimony/).</w:t>
      </w:r>
    </w:p>
    <w:p w14:paraId="083384F4" w14:textId="77777777" w:rsidR="00B0323F" w:rsidRPr="00B0323F" w:rsidRDefault="00B0323F" w:rsidP="00B0323F">
      <w:pPr>
        <w:pStyle w:val="BasicParagraph"/>
        <w:suppressAutoHyphens/>
        <w:rPr>
          <w:rFonts w:ascii="ArialMT" w:hAnsi="ArialMT" w:cs="ArialMT"/>
          <w:color w:val="506C21"/>
          <w:sz w:val="10"/>
          <w:szCs w:val="10"/>
        </w:rPr>
      </w:pPr>
    </w:p>
    <w:p w14:paraId="3B80272F" w14:textId="77777777" w:rsidR="00B0323F" w:rsidRDefault="00B0323F" w:rsidP="00B0323F">
      <w:pPr>
        <w:pStyle w:val="BasicParagraph"/>
        <w:rPr>
          <w:rFonts w:ascii="Arial-BoldMT" w:hAnsi="Arial-BoldMT" w:cs="Arial-BoldMT"/>
          <w:b/>
          <w:bCs/>
          <w:color w:val="506C21"/>
        </w:rPr>
      </w:pPr>
      <w:r>
        <w:rPr>
          <w:rFonts w:ascii="Arial-BoldMT" w:hAnsi="Arial-BoldMT" w:cs="Arial-BoldMT"/>
          <w:b/>
          <w:bCs/>
          <w:color w:val="506C21"/>
        </w:rPr>
        <w:t>Public Outreach</w:t>
      </w:r>
    </w:p>
    <w:p w14:paraId="2EBED130" w14:textId="77777777" w:rsidR="00B0323F" w:rsidRPr="00B0323F" w:rsidRDefault="00B0323F" w:rsidP="00B0323F">
      <w:pPr>
        <w:pStyle w:val="BasicParagraph"/>
        <w:rPr>
          <w:rFonts w:ascii="ArialMT" w:hAnsi="ArialMT" w:cs="ArialMT"/>
          <w:color w:val="07040A"/>
          <w:sz w:val="10"/>
          <w:szCs w:val="1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2216"/>
      </w:tblGrid>
      <w:tr w:rsidR="00B0323F" w14:paraId="50E5946B" w14:textId="77777777" w:rsidTr="00B0323F">
        <w:tc>
          <w:tcPr>
            <w:tcW w:w="7229" w:type="dxa"/>
          </w:tcPr>
          <w:p w14:paraId="1201C024" w14:textId="52E89989" w:rsidR="00B0323F" w:rsidRDefault="00B0323F" w:rsidP="00B0323F">
            <w:pPr>
              <w:pStyle w:val="BasicParagraph"/>
              <w:suppressAutoHyphens/>
              <w:ind w:left="20"/>
              <w:rPr>
                <w:rFonts w:ascii="ArialMT" w:hAnsi="ArialMT" w:cs="ArialMT"/>
                <w:color w:val="090E09"/>
                <w:sz w:val="22"/>
                <w:szCs w:val="22"/>
              </w:rPr>
            </w:pPr>
            <w:r>
              <w:rPr>
                <w:rFonts w:ascii="ArialMT" w:hAnsi="ArialMT" w:cs="ArialMT"/>
                <w:color w:val="090E09"/>
                <w:sz w:val="22"/>
                <w:szCs w:val="22"/>
              </w:rPr>
              <w:t xml:space="preserve">Every year SEAC members host an informational booth at the annual SPIN Conference to provide information about SEAC to the more than 450 parents and helping professionals who attend each year.  This year’s table drew over 150 visitors.   SEAC rack cards and brochures are disseminated widely throughout the year, inviting public participation at monthly meetings where at least fifteen minutes are set aside in each meeting agenda to allow for public input.  SEAC also </w:t>
            </w:r>
          </w:p>
        </w:tc>
        <w:tc>
          <w:tcPr>
            <w:tcW w:w="2216" w:type="dxa"/>
          </w:tcPr>
          <w:p w14:paraId="6834E943" w14:textId="4248F2A5" w:rsidR="00B0323F" w:rsidRDefault="00B0323F" w:rsidP="00B0323F">
            <w:pPr>
              <w:pStyle w:val="BasicParagraph"/>
              <w:suppressAutoHyphens/>
              <w:rPr>
                <w:rFonts w:ascii="ArialMT" w:hAnsi="ArialMT" w:cs="ArialMT"/>
                <w:color w:val="090E09"/>
                <w:sz w:val="22"/>
                <w:szCs w:val="22"/>
              </w:rPr>
            </w:pPr>
            <w:r w:rsidRPr="00B0323F">
              <w:rPr>
                <w:rFonts w:ascii="ArialMT" w:hAnsi="ArialMT" w:cs="ArialMT"/>
                <w:color w:val="090E09"/>
                <w:sz w:val="22"/>
                <w:szCs w:val="22"/>
              </w:rPr>
              <w:drawing>
                <wp:inline distT="0" distB="0" distL="0" distR="0" wp14:anchorId="03918008" wp14:editId="40400BF7">
                  <wp:extent cx="1269365" cy="122874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7260" cy="1236387"/>
                          </a:xfrm>
                          <a:prstGeom prst="rect">
                            <a:avLst/>
                          </a:prstGeom>
                        </pic:spPr>
                      </pic:pic>
                    </a:graphicData>
                  </a:graphic>
                </wp:inline>
              </w:drawing>
            </w:r>
          </w:p>
        </w:tc>
      </w:tr>
    </w:tbl>
    <w:p w14:paraId="3E6C05CC" w14:textId="40571149" w:rsidR="00B0323F" w:rsidRDefault="00B0323F" w:rsidP="00B0323F">
      <w:pPr>
        <w:pStyle w:val="BasicParagraph"/>
        <w:suppressAutoHyphens/>
        <w:ind w:left="20"/>
        <w:rPr>
          <w:rFonts w:ascii="ArialMT" w:hAnsi="ArialMT" w:cs="ArialMT"/>
          <w:color w:val="090E09"/>
          <w:sz w:val="22"/>
          <w:szCs w:val="22"/>
        </w:rPr>
      </w:pPr>
      <w:r>
        <w:rPr>
          <w:rFonts w:ascii="ArialMT" w:hAnsi="ArialMT" w:cs="ArialMT"/>
          <w:color w:val="090E09"/>
          <w:sz w:val="22"/>
          <w:szCs w:val="22"/>
        </w:rPr>
        <w:t>solicits input through a “Share Your Ideas” page on the SEAC website, http://www.seac-hawaii.org.  Additionally, interested parties can find membership application forms there, which are then forwarded to the Superintendent for final selection.</w:t>
      </w:r>
    </w:p>
    <w:p w14:paraId="51274723" w14:textId="313D74D5" w:rsidR="00B0323F" w:rsidRPr="00B0323F" w:rsidRDefault="00B0323F" w:rsidP="00B0323F">
      <w:pPr>
        <w:pStyle w:val="BasicParagraph"/>
        <w:suppressAutoHyphens/>
        <w:ind w:left="20"/>
        <w:jc w:val="right"/>
        <w:rPr>
          <w:rFonts w:ascii="ArialMT" w:hAnsi="ArialMT" w:cs="ArialMT"/>
          <w:color w:val="090E09"/>
          <w:sz w:val="22"/>
          <w:szCs w:val="22"/>
        </w:rPr>
      </w:pPr>
      <w:r>
        <w:rPr>
          <w:rFonts w:ascii="ArialMT" w:hAnsi="ArialMT" w:cs="ArialMT"/>
          <w:color w:val="090E09"/>
          <w:sz w:val="22"/>
          <w:szCs w:val="22"/>
        </w:rPr>
        <w:t>12</w:t>
      </w:r>
    </w:p>
    <w:p w14:paraId="7462DFFF" w14:textId="77777777" w:rsidR="00B0323F" w:rsidRDefault="00B0323F" w:rsidP="00B0323F">
      <w:pPr>
        <w:tabs>
          <w:tab w:val="left" w:pos="1440"/>
        </w:tabs>
        <w:rPr>
          <w:rFonts w:ascii="Arial-BoldMT" w:hAnsi="Arial-BoldMT" w:cs="Arial-BoldMT"/>
          <w:b/>
          <w:bCs/>
          <w:color w:val="506C21"/>
          <w:sz w:val="36"/>
          <w:szCs w:val="36"/>
        </w:rPr>
      </w:pPr>
      <w:r w:rsidRPr="00E8724F">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M</w:t>
      </w:r>
      <w:r>
        <w:rPr>
          <w:rFonts w:ascii="Arial-BoldMT" w:hAnsi="Arial-BoldMT" w:cs="Arial-BoldMT"/>
          <w:b/>
          <w:bCs/>
          <w:color w:val="506C21"/>
          <w:sz w:val="36"/>
          <w:szCs w:val="36"/>
        </w:rPr>
        <w:t>ajor Areas of Focus for School Year 15-16 (cont.)</w:t>
      </w:r>
    </w:p>
    <w:p w14:paraId="6AE0F65C" w14:textId="77777777" w:rsidR="00B0323F" w:rsidRPr="00B0323F" w:rsidRDefault="00B0323F" w:rsidP="008837A2">
      <w:pPr>
        <w:tabs>
          <w:tab w:val="left" w:pos="1440"/>
        </w:tabs>
        <w:rPr>
          <w:rFonts w:ascii="Arial-BoldMT" w:hAnsi="Arial-BoldMT" w:cs="Arial-BoldMT"/>
          <w:b/>
          <w:bCs/>
          <w:color w:val="506C21"/>
          <w:sz w:val="10"/>
          <w:szCs w:val="10"/>
        </w:rPr>
      </w:pPr>
    </w:p>
    <w:p w14:paraId="00A8FE61" w14:textId="77777777" w:rsidR="008837A2" w:rsidRPr="008837A2" w:rsidRDefault="008837A2" w:rsidP="008837A2">
      <w:pPr>
        <w:tabs>
          <w:tab w:val="left" w:pos="1440"/>
        </w:tabs>
        <w:rPr>
          <w:rFonts w:ascii="Arial-BoldMT" w:hAnsi="Arial-BoldMT" w:cs="Arial-BoldMT"/>
          <w:b/>
          <w:bCs/>
          <w:color w:val="506C21"/>
          <w:sz w:val="10"/>
          <w:szCs w:val="10"/>
          <w:u w:val="thick"/>
        </w:rPr>
      </w:pPr>
    </w:p>
    <w:p w14:paraId="6E3387CF" w14:textId="77777777" w:rsidR="008837A2" w:rsidRDefault="008837A2" w:rsidP="008837A2">
      <w:pPr>
        <w:pStyle w:val="BasicParagraph"/>
        <w:rPr>
          <w:rFonts w:ascii="ArialMT" w:hAnsi="ArialMT" w:cs="ArialMT"/>
          <w:color w:val="07040A"/>
          <w:sz w:val="22"/>
          <w:szCs w:val="22"/>
        </w:rPr>
      </w:pPr>
      <w:r>
        <w:rPr>
          <w:rFonts w:ascii="Arial-BoldMT" w:hAnsi="Arial-BoldMT" w:cs="Arial-BoldMT"/>
          <w:b/>
          <w:bCs/>
          <w:color w:val="506C21"/>
        </w:rPr>
        <w:t>Strategic Plan Review</w:t>
      </w:r>
    </w:p>
    <w:p w14:paraId="49EDEF5C" w14:textId="77777777" w:rsidR="008837A2" w:rsidRPr="008837A2" w:rsidRDefault="008837A2" w:rsidP="008837A2">
      <w:pPr>
        <w:pStyle w:val="BasicParagraph"/>
        <w:tabs>
          <w:tab w:val="left" w:pos="1440"/>
        </w:tabs>
        <w:suppressAutoHyphens/>
        <w:rPr>
          <w:rFonts w:ascii="ArialMT" w:hAnsi="ArialMT" w:cs="ArialMT"/>
          <w:color w:val="07040A"/>
          <w:sz w:val="10"/>
          <w:szCs w:val="1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9"/>
        <w:gridCol w:w="3096"/>
      </w:tblGrid>
      <w:tr w:rsidR="008837A2" w14:paraId="32C57F95" w14:textId="77777777" w:rsidTr="008837A2">
        <w:trPr>
          <w:trHeight w:val="269"/>
        </w:trPr>
        <w:tc>
          <w:tcPr>
            <w:tcW w:w="6349" w:type="dxa"/>
          </w:tcPr>
          <w:p w14:paraId="56584DC5" w14:textId="2C4F3C40" w:rsidR="008837A2" w:rsidRDefault="008837A2" w:rsidP="008837A2">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 xml:space="preserve">Staff from the Department of Education’s Office of Strategy, Innovation and Performance conducted a focus group at SEAC’s May meeting to gather member input on key questions related to the review and adjustment of the </w:t>
            </w:r>
            <w:r>
              <w:rPr>
                <w:rFonts w:ascii="Arial-BoldMT" w:hAnsi="Arial-BoldMT" w:cs="Arial-BoldMT"/>
                <w:b/>
                <w:bCs/>
                <w:color w:val="07040A"/>
                <w:sz w:val="22"/>
                <w:szCs w:val="22"/>
              </w:rPr>
              <w:t>BOE/DOE Strategic Plan</w:t>
            </w:r>
            <w:r>
              <w:rPr>
                <w:rFonts w:ascii="ArialMT" w:hAnsi="ArialMT" w:cs="ArialMT"/>
                <w:color w:val="07040A"/>
                <w:sz w:val="22"/>
                <w:szCs w:val="22"/>
              </w:rPr>
              <w:t xml:space="preserve">, a blueprint for public education.  SEAC members responded to questions such as: </w:t>
            </w:r>
            <w:r>
              <w:rPr>
                <w:rFonts w:ascii="Arial-ItalicMT" w:hAnsi="Arial-ItalicMT" w:cs="Arial-ItalicMT"/>
                <w:i/>
                <w:iCs/>
                <w:color w:val="07040A"/>
                <w:sz w:val="22"/>
                <w:szCs w:val="22"/>
              </w:rPr>
              <w:t>What does high quality education</w:t>
            </w:r>
            <w:r>
              <w:rPr>
                <w:rFonts w:ascii="Arial-ItalicMT" w:hAnsi="Arial-ItalicMT" w:cs="Arial-ItalicMT"/>
                <w:i/>
                <w:iCs/>
                <w:color w:val="07040A"/>
                <w:sz w:val="22"/>
                <w:szCs w:val="22"/>
              </w:rPr>
              <w:t xml:space="preserve"> </w:t>
            </w:r>
            <w:r>
              <w:rPr>
                <w:rFonts w:ascii="Arial-ItalicMT" w:hAnsi="Arial-ItalicMT" w:cs="Arial-ItalicMT"/>
                <w:i/>
                <w:iCs/>
                <w:color w:val="07040A"/>
                <w:sz w:val="22"/>
                <w:szCs w:val="22"/>
              </w:rPr>
              <w:t>look like? What is student success,</w:t>
            </w:r>
          </w:p>
        </w:tc>
        <w:tc>
          <w:tcPr>
            <w:tcW w:w="3096" w:type="dxa"/>
          </w:tcPr>
          <w:p w14:paraId="14AC5855" w14:textId="14D13809" w:rsidR="008837A2" w:rsidRDefault="008837A2" w:rsidP="008837A2">
            <w:pPr>
              <w:pStyle w:val="BasicParagraph"/>
              <w:tabs>
                <w:tab w:val="left" w:pos="1440"/>
              </w:tabs>
              <w:suppressAutoHyphens/>
              <w:rPr>
                <w:rFonts w:ascii="ArialMT" w:hAnsi="ArialMT" w:cs="ArialMT"/>
                <w:color w:val="07040A"/>
                <w:sz w:val="22"/>
                <w:szCs w:val="22"/>
              </w:rPr>
            </w:pPr>
            <w:r w:rsidRPr="008837A2">
              <w:rPr>
                <w:rFonts w:ascii="ArialMT" w:hAnsi="ArialMT" w:cs="ArialMT"/>
                <w:color w:val="07040A"/>
                <w:sz w:val="22"/>
                <w:szCs w:val="22"/>
              </w:rPr>
              <w:drawing>
                <wp:inline distT="0" distB="0" distL="0" distR="0" wp14:anchorId="395F72FB" wp14:editId="4C864001">
                  <wp:extent cx="1731645" cy="13078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5990" cy="1311098"/>
                          </a:xfrm>
                          <a:prstGeom prst="rect">
                            <a:avLst/>
                          </a:prstGeom>
                        </pic:spPr>
                      </pic:pic>
                    </a:graphicData>
                  </a:graphic>
                </wp:inline>
              </w:drawing>
            </w:r>
          </w:p>
        </w:tc>
      </w:tr>
    </w:tbl>
    <w:p w14:paraId="480475A9" w14:textId="3FB02656" w:rsidR="008837A2" w:rsidRDefault="008837A2" w:rsidP="008837A2">
      <w:pPr>
        <w:pStyle w:val="BasicParagraph"/>
        <w:tabs>
          <w:tab w:val="left" w:pos="1440"/>
        </w:tabs>
        <w:suppressAutoHyphens/>
        <w:rPr>
          <w:rFonts w:ascii="ArialMT" w:hAnsi="ArialMT" w:cs="ArialMT"/>
          <w:color w:val="07040A"/>
          <w:sz w:val="22"/>
          <w:szCs w:val="22"/>
        </w:rPr>
      </w:pPr>
      <w:r>
        <w:rPr>
          <w:rFonts w:ascii="Arial-ItalicMT" w:hAnsi="Arial-ItalicMT" w:cs="Arial-ItalicMT"/>
          <w:i/>
          <w:iCs/>
          <w:color w:val="07040A"/>
          <w:sz w:val="22"/>
          <w:szCs w:val="22"/>
        </w:rPr>
        <w:t xml:space="preserve">and how can we support that?   </w:t>
      </w:r>
      <w:r>
        <w:rPr>
          <w:rFonts w:ascii="ArialMT" w:hAnsi="ArialMT" w:cs="ArialMT"/>
          <w:color w:val="07040A"/>
          <w:sz w:val="22"/>
          <w:szCs w:val="22"/>
        </w:rPr>
        <w:t>The current plan is for school years 2011-2018.  When the review of the plan is complete in December, 2016, it will also include an extension of the time frame for achieving key goals and objectives.  An initial report on the results of all 108 focus groups is due out in August.</w:t>
      </w:r>
    </w:p>
    <w:p w14:paraId="6E22BB0B" w14:textId="7014920A" w:rsidR="008837A2" w:rsidRDefault="008837A2" w:rsidP="008837A2">
      <w:pPr>
        <w:pStyle w:val="BasicParagraph"/>
        <w:suppressAutoHyphens/>
        <w:rPr>
          <w:rFonts w:ascii="ArialMT" w:hAnsi="ArialMT" w:cs="ArialMT"/>
          <w:color w:val="506C21"/>
          <w:sz w:val="22"/>
          <w:szCs w:val="22"/>
        </w:rPr>
      </w:pPr>
      <w:r>
        <w:rPr>
          <w:rFonts w:ascii="ArialMT" w:hAnsi="ArialMT" w:cs="ArialMT"/>
          <w:color w:val="506C21"/>
          <w:sz w:val="22"/>
          <w:szCs w:val="22"/>
        </w:rPr>
        <w:t xml:space="preserve">(For more information on the Strategic Plan, go to: </w:t>
      </w:r>
      <w:hyperlink r:id="rId24" w:history="1">
        <w:r w:rsidRPr="00753561">
          <w:rPr>
            <w:rStyle w:val="Hyperlink"/>
            <w:rFonts w:ascii="ArialMT" w:hAnsi="ArialMT" w:cs="ArialMT"/>
            <w:sz w:val="22"/>
            <w:szCs w:val="22"/>
          </w:rPr>
          <w:t>http://www.hawaiipublicschools.org/VisionForSuccess/AdvancingEducation/StrategicPlan/Pages/home.aspx)</w:t>
        </w:r>
      </w:hyperlink>
    </w:p>
    <w:p w14:paraId="456E8F5B" w14:textId="77777777" w:rsidR="008837A2" w:rsidRDefault="008837A2" w:rsidP="008837A2">
      <w:pPr>
        <w:pStyle w:val="BasicParagraph"/>
        <w:suppressAutoHyphens/>
        <w:rPr>
          <w:rFonts w:ascii="ArialMT" w:hAnsi="ArialMT" w:cs="ArialMT"/>
          <w:color w:val="506C21"/>
          <w:sz w:val="22"/>
          <w:szCs w:val="22"/>
        </w:rPr>
      </w:pPr>
    </w:p>
    <w:p w14:paraId="75AE8A2C" w14:textId="77777777" w:rsidR="008837A2" w:rsidRDefault="008837A2" w:rsidP="008837A2">
      <w:pPr>
        <w:tabs>
          <w:tab w:val="left" w:pos="1440"/>
        </w:tabs>
        <w:rPr>
          <w:rFonts w:ascii="Arial-BoldMT" w:hAnsi="Arial-BoldMT" w:cs="Arial-BoldMT"/>
          <w:b/>
          <w:bCs/>
          <w:color w:val="506C21"/>
          <w:sz w:val="36"/>
          <w:szCs w:val="36"/>
        </w:rPr>
      </w:pPr>
      <w:r w:rsidRPr="008837A2">
        <w:rPr>
          <w:rFonts w:ascii="Arial-BoldMT" w:hAnsi="Arial-BoldMT" w:cs="Arial-BoldMT"/>
          <w:b/>
          <w:bCs/>
          <w:color w:val="FFF100"/>
          <w:sz w:val="36"/>
          <w:szCs w:val="36"/>
          <w14:textOutline w14:w="9525" w14:cap="rnd" w14:cmpd="sng" w14:algn="ctr">
            <w14:solidFill>
              <w14:schemeClr w14:val="accent6">
                <w14:lumMod w14:val="50000"/>
              </w14:schemeClr>
            </w14:solidFill>
            <w14:prstDash w14:val="solid"/>
            <w14:bevel/>
          </w14:textOutline>
        </w:rPr>
        <w:t>F</w:t>
      </w:r>
      <w:r>
        <w:rPr>
          <w:rFonts w:ascii="Arial-BoldMT" w:hAnsi="Arial-BoldMT" w:cs="Arial-BoldMT"/>
          <w:b/>
          <w:bCs/>
          <w:color w:val="506C21"/>
          <w:sz w:val="36"/>
          <w:szCs w:val="36"/>
        </w:rPr>
        <w:t>uture Directions for SY 16-17</w:t>
      </w:r>
    </w:p>
    <w:p w14:paraId="2A437DD0" w14:textId="77777777" w:rsidR="008837A2" w:rsidRPr="008837A2" w:rsidRDefault="008837A2" w:rsidP="008837A2">
      <w:pPr>
        <w:tabs>
          <w:tab w:val="left" w:pos="1440"/>
        </w:tabs>
        <w:rPr>
          <w:rFonts w:ascii="Arial-BoldMT" w:hAnsi="Arial-BoldMT" w:cs="Arial-BoldMT"/>
          <w:b/>
          <w:bCs/>
          <w:color w:val="506C21"/>
          <w:sz w:val="10"/>
          <w:szCs w:val="10"/>
        </w:rPr>
      </w:pPr>
    </w:p>
    <w:p w14:paraId="0E5396E2" w14:textId="77777777" w:rsidR="008837A2" w:rsidRDefault="008837A2" w:rsidP="008837A2">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 xml:space="preserve">Department of Education leadership and SEAC members are committed to working together during the coming year to address shared priorities that will positively impact students with disabilities.  SEAC plans to utilize the </w:t>
      </w:r>
      <w:r>
        <w:rPr>
          <w:rFonts w:ascii="Arial-BoldMT" w:hAnsi="Arial-BoldMT" w:cs="Arial-BoldMT"/>
          <w:b/>
          <w:bCs/>
          <w:color w:val="07040A"/>
          <w:sz w:val="22"/>
          <w:szCs w:val="22"/>
        </w:rPr>
        <w:t xml:space="preserve">Leading </w:t>
      </w:r>
      <w:proofErr w:type="gramStart"/>
      <w:r>
        <w:rPr>
          <w:rFonts w:ascii="Arial-BoldMT" w:hAnsi="Arial-BoldMT" w:cs="Arial-BoldMT"/>
          <w:b/>
          <w:bCs/>
          <w:color w:val="07040A"/>
          <w:sz w:val="22"/>
          <w:szCs w:val="22"/>
        </w:rPr>
        <w:t>By</w:t>
      </w:r>
      <w:proofErr w:type="gramEnd"/>
      <w:r>
        <w:rPr>
          <w:rFonts w:ascii="Arial-BoldMT" w:hAnsi="Arial-BoldMT" w:cs="Arial-BoldMT"/>
          <w:b/>
          <w:bCs/>
          <w:color w:val="07040A"/>
          <w:sz w:val="22"/>
          <w:szCs w:val="22"/>
        </w:rPr>
        <w:t xml:space="preserve"> Convening</w:t>
      </w:r>
      <w:r>
        <w:rPr>
          <w:rFonts w:ascii="ArialMT" w:hAnsi="ArialMT" w:cs="ArialMT"/>
          <w:color w:val="07040A"/>
          <w:sz w:val="22"/>
          <w:szCs w:val="22"/>
        </w:rPr>
        <w:t xml:space="preserve"> process developed by the </w:t>
      </w:r>
      <w:r>
        <w:rPr>
          <w:rFonts w:ascii="Arial-BoldMT" w:hAnsi="Arial-BoldMT" w:cs="Arial-BoldMT"/>
          <w:b/>
          <w:bCs/>
          <w:color w:val="07040A"/>
          <w:sz w:val="22"/>
          <w:szCs w:val="22"/>
        </w:rPr>
        <w:t>IDEA Partnership</w:t>
      </w:r>
      <w:r>
        <w:rPr>
          <w:rFonts w:ascii="ArialMT" w:hAnsi="ArialMT" w:cs="ArialMT"/>
          <w:color w:val="07040A"/>
          <w:sz w:val="22"/>
          <w:szCs w:val="22"/>
        </w:rPr>
        <w:t xml:space="preserve"> for coming together on issues and engaging relevant stakeholders.</w:t>
      </w:r>
    </w:p>
    <w:p w14:paraId="37D008D6" w14:textId="77777777" w:rsidR="008837A2" w:rsidRPr="008837A2" w:rsidRDefault="008837A2" w:rsidP="008837A2">
      <w:pPr>
        <w:pStyle w:val="BasicParagraph"/>
        <w:tabs>
          <w:tab w:val="left" w:pos="1440"/>
        </w:tabs>
        <w:suppressAutoHyphens/>
        <w:rPr>
          <w:rFonts w:ascii="ArialMT" w:hAnsi="ArialMT" w:cs="ArialMT"/>
          <w:color w:val="07040A"/>
          <w:sz w:val="10"/>
          <w:szCs w:val="10"/>
        </w:rPr>
      </w:pPr>
    </w:p>
    <w:p w14:paraId="42EFBE14" w14:textId="77777777" w:rsidR="008837A2" w:rsidRDefault="008837A2" w:rsidP="008837A2">
      <w:pPr>
        <w:pStyle w:val="BasicParagraph"/>
        <w:tabs>
          <w:tab w:val="left" w:pos="1440"/>
        </w:tabs>
        <w:suppressAutoHyphens/>
        <w:rPr>
          <w:rFonts w:ascii="ArialMT" w:hAnsi="ArialMT" w:cs="ArialMT"/>
          <w:color w:val="07040A"/>
          <w:sz w:val="22"/>
          <w:szCs w:val="22"/>
        </w:rPr>
      </w:pPr>
      <w:r>
        <w:rPr>
          <w:rFonts w:ascii="ArialMT" w:hAnsi="ArialMT" w:cs="ArialMT"/>
          <w:color w:val="07040A"/>
          <w:sz w:val="22"/>
          <w:szCs w:val="22"/>
        </w:rPr>
        <w:t>SEAC will also be following through on previous commitments to:</w:t>
      </w:r>
    </w:p>
    <w:p w14:paraId="025BD1EC" w14:textId="77777777" w:rsidR="008837A2" w:rsidRPr="008837A2" w:rsidRDefault="008837A2" w:rsidP="008837A2">
      <w:pPr>
        <w:pStyle w:val="BasicParagraph"/>
        <w:tabs>
          <w:tab w:val="left" w:pos="1440"/>
        </w:tabs>
        <w:suppressAutoHyphens/>
        <w:rPr>
          <w:rFonts w:ascii="ArialMT" w:hAnsi="ArialMT" w:cs="ArialMT"/>
          <w:color w:val="07040A"/>
          <w:sz w:val="10"/>
          <w:szCs w:val="10"/>
        </w:rPr>
      </w:pPr>
    </w:p>
    <w:p w14:paraId="1790F73F" w14:textId="77777777" w:rsidR="008837A2" w:rsidRDefault="008837A2" w:rsidP="008837A2">
      <w:pPr>
        <w:pStyle w:val="BasicParagraph"/>
        <w:tabs>
          <w:tab w:val="left" w:pos="1440"/>
        </w:tabs>
        <w:suppressAutoHyphens/>
        <w:ind w:left="740" w:hanging="740"/>
        <w:rPr>
          <w:rFonts w:ascii="ArialMT" w:hAnsi="ArialMT" w:cs="ArialMT"/>
          <w:color w:val="07040A"/>
          <w:sz w:val="22"/>
          <w:szCs w:val="22"/>
        </w:rPr>
      </w:pPr>
      <w:r>
        <w:rPr>
          <w:rFonts w:ascii="ZapfDingbatsITC" w:hAnsi="ZapfDingbatsITC" w:cs="ZapfDingbatsITC"/>
          <w:color w:val="07040A"/>
          <w:sz w:val="22"/>
          <w:szCs w:val="22"/>
        </w:rPr>
        <w:t></w:t>
      </w:r>
      <w:r>
        <w:rPr>
          <w:rFonts w:ascii="ZapfDingbatsITC" w:hAnsi="ZapfDingbatsITC" w:cs="ZapfDingbatsITC"/>
          <w:color w:val="07040A"/>
          <w:sz w:val="22"/>
          <w:szCs w:val="22"/>
        </w:rPr>
        <w:tab/>
      </w:r>
      <w:r>
        <w:rPr>
          <w:rFonts w:ascii="ArialMT" w:hAnsi="ArialMT" w:cs="ArialMT"/>
          <w:color w:val="07040A"/>
          <w:sz w:val="22"/>
          <w:szCs w:val="22"/>
        </w:rPr>
        <w:t>Participate with the Department and other key stakeholders on the piloting of flexible and effective uses of contractual support for students with disabilities;</w:t>
      </w:r>
    </w:p>
    <w:p w14:paraId="2F69DB52" w14:textId="77777777" w:rsidR="008837A2" w:rsidRPr="008837A2" w:rsidRDefault="008837A2" w:rsidP="008837A2">
      <w:pPr>
        <w:pStyle w:val="BasicParagraph"/>
        <w:tabs>
          <w:tab w:val="left" w:pos="1440"/>
        </w:tabs>
        <w:suppressAutoHyphens/>
        <w:ind w:left="740" w:hanging="740"/>
        <w:rPr>
          <w:rFonts w:ascii="ArialMT" w:hAnsi="ArialMT" w:cs="ArialMT"/>
          <w:color w:val="07040A"/>
          <w:sz w:val="10"/>
          <w:szCs w:val="10"/>
        </w:rPr>
      </w:pPr>
    </w:p>
    <w:p w14:paraId="0B0FA272" w14:textId="77777777" w:rsidR="008837A2" w:rsidRDefault="008837A2" w:rsidP="008837A2">
      <w:pPr>
        <w:pStyle w:val="BasicParagraph"/>
        <w:tabs>
          <w:tab w:val="left" w:pos="1440"/>
        </w:tabs>
        <w:suppressAutoHyphens/>
        <w:ind w:left="740" w:hanging="740"/>
        <w:rPr>
          <w:rFonts w:ascii="ArialMT" w:hAnsi="ArialMT" w:cs="ArialMT"/>
          <w:color w:val="07040A"/>
          <w:sz w:val="22"/>
          <w:szCs w:val="22"/>
        </w:rPr>
      </w:pPr>
      <w:r>
        <w:rPr>
          <w:rFonts w:ascii="ZapfDingbatsITC" w:hAnsi="ZapfDingbatsITC" w:cs="ZapfDingbatsITC"/>
          <w:color w:val="07040A"/>
          <w:sz w:val="22"/>
          <w:szCs w:val="22"/>
        </w:rPr>
        <w:t></w:t>
      </w:r>
      <w:r>
        <w:rPr>
          <w:rFonts w:ascii="ZapfDingbatsITC" w:hAnsi="ZapfDingbatsITC" w:cs="ZapfDingbatsITC"/>
          <w:color w:val="07040A"/>
          <w:sz w:val="22"/>
          <w:szCs w:val="22"/>
        </w:rPr>
        <w:tab/>
      </w:r>
      <w:r>
        <w:rPr>
          <w:rFonts w:ascii="ArialMT" w:hAnsi="ArialMT" w:cs="ArialMT"/>
          <w:color w:val="07040A"/>
          <w:sz w:val="22"/>
          <w:szCs w:val="22"/>
        </w:rPr>
        <w:t>Work with the Department, the Board of Education and Chairs of the Education Committees at the State Legislature to implement special education reforms and secure adequate funding;</w:t>
      </w:r>
    </w:p>
    <w:p w14:paraId="71D7B817" w14:textId="77777777" w:rsidR="008837A2" w:rsidRPr="008837A2" w:rsidRDefault="008837A2" w:rsidP="008837A2">
      <w:pPr>
        <w:pStyle w:val="BasicParagraph"/>
        <w:tabs>
          <w:tab w:val="left" w:pos="1440"/>
        </w:tabs>
        <w:suppressAutoHyphens/>
        <w:ind w:left="740" w:hanging="740"/>
        <w:rPr>
          <w:rFonts w:ascii="ArialMT" w:hAnsi="ArialMT" w:cs="ArialMT"/>
          <w:color w:val="07040A"/>
          <w:sz w:val="10"/>
          <w:szCs w:val="10"/>
        </w:rPr>
      </w:pPr>
    </w:p>
    <w:p w14:paraId="7BBE51E6" w14:textId="77777777" w:rsidR="008837A2" w:rsidRDefault="008837A2" w:rsidP="008837A2">
      <w:pPr>
        <w:pStyle w:val="BasicParagraph"/>
        <w:tabs>
          <w:tab w:val="left" w:pos="1440"/>
        </w:tabs>
        <w:suppressAutoHyphens/>
        <w:ind w:left="740" w:hanging="740"/>
        <w:rPr>
          <w:rFonts w:ascii="ArialMT" w:hAnsi="ArialMT" w:cs="ArialMT"/>
          <w:color w:val="07040A"/>
          <w:sz w:val="22"/>
          <w:szCs w:val="22"/>
        </w:rPr>
      </w:pPr>
      <w:r>
        <w:rPr>
          <w:rFonts w:ascii="ZapfDingbatsITC" w:hAnsi="ZapfDingbatsITC" w:cs="ZapfDingbatsITC"/>
          <w:color w:val="07040A"/>
          <w:sz w:val="22"/>
          <w:szCs w:val="22"/>
        </w:rPr>
        <w:t></w:t>
      </w:r>
      <w:r>
        <w:rPr>
          <w:rFonts w:ascii="ZapfDingbatsITC" w:hAnsi="ZapfDingbatsITC" w:cs="ZapfDingbatsITC"/>
          <w:color w:val="07040A"/>
          <w:sz w:val="22"/>
          <w:szCs w:val="22"/>
        </w:rPr>
        <w:tab/>
      </w:r>
      <w:r>
        <w:rPr>
          <w:rFonts w:ascii="ArialMT" w:hAnsi="ArialMT" w:cs="ArialMT"/>
          <w:color w:val="07040A"/>
          <w:sz w:val="22"/>
          <w:szCs w:val="22"/>
        </w:rPr>
        <w:t>Assist the Department in disseminating information and providing training about the change in the law regarding restraints and seclusion of students in public schools;</w:t>
      </w:r>
    </w:p>
    <w:p w14:paraId="4F58D505" w14:textId="77777777" w:rsidR="008837A2" w:rsidRPr="008837A2" w:rsidRDefault="008837A2" w:rsidP="008837A2">
      <w:pPr>
        <w:pStyle w:val="BasicParagraph"/>
        <w:tabs>
          <w:tab w:val="left" w:pos="1440"/>
        </w:tabs>
        <w:suppressAutoHyphens/>
        <w:ind w:left="740" w:hanging="740"/>
        <w:rPr>
          <w:rFonts w:ascii="ArialMT" w:hAnsi="ArialMT" w:cs="ArialMT"/>
          <w:color w:val="07040A"/>
          <w:sz w:val="10"/>
          <w:szCs w:val="10"/>
        </w:rPr>
      </w:pPr>
    </w:p>
    <w:p w14:paraId="1DF11362" w14:textId="77777777" w:rsidR="008837A2" w:rsidRDefault="008837A2" w:rsidP="008837A2">
      <w:pPr>
        <w:pStyle w:val="BasicParagraph"/>
        <w:tabs>
          <w:tab w:val="left" w:pos="1440"/>
        </w:tabs>
        <w:suppressAutoHyphens/>
        <w:ind w:left="740" w:hanging="740"/>
        <w:rPr>
          <w:rFonts w:ascii="ArialMT" w:hAnsi="ArialMT" w:cs="ArialMT"/>
          <w:color w:val="07040A"/>
          <w:sz w:val="22"/>
          <w:szCs w:val="22"/>
        </w:rPr>
      </w:pPr>
      <w:r>
        <w:rPr>
          <w:rFonts w:ascii="ZapfDingbatsITC" w:hAnsi="ZapfDingbatsITC" w:cs="ZapfDingbatsITC"/>
          <w:color w:val="07040A"/>
          <w:sz w:val="22"/>
          <w:szCs w:val="22"/>
        </w:rPr>
        <w:t></w:t>
      </w:r>
      <w:r>
        <w:rPr>
          <w:rFonts w:ascii="ZapfDingbatsITC" w:hAnsi="ZapfDingbatsITC" w:cs="ZapfDingbatsITC"/>
          <w:color w:val="07040A"/>
          <w:sz w:val="22"/>
          <w:szCs w:val="22"/>
        </w:rPr>
        <w:tab/>
      </w:r>
      <w:r>
        <w:rPr>
          <w:rFonts w:ascii="ArialMT" w:hAnsi="ArialMT" w:cs="ArialMT"/>
          <w:color w:val="07040A"/>
          <w:sz w:val="22"/>
          <w:szCs w:val="22"/>
        </w:rPr>
        <w:t>Provide further input to the Department and the Governor’s Task Force on ESSA to ensure that Hawaii’s new accountability system under ESSA includes adequate supports and protections for students with disabilities;</w:t>
      </w:r>
    </w:p>
    <w:p w14:paraId="44816607" w14:textId="77777777" w:rsidR="008837A2" w:rsidRPr="008837A2" w:rsidRDefault="008837A2" w:rsidP="008837A2">
      <w:pPr>
        <w:pStyle w:val="BasicParagraph"/>
        <w:tabs>
          <w:tab w:val="left" w:pos="1440"/>
        </w:tabs>
        <w:suppressAutoHyphens/>
        <w:ind w:left="740" w:hanging="740"/>
        <w:rPr>
          <w:rFonts w:ascii="ArialMT" w:hAnsi="ArialMT" w:cs="ArialMT"/>
          <w:color w:val="07040A"/>
          <w:sz w:val="10"/>
          <w:szCs w:val="10"/>
        </w:rPr>
      </w:pPr>
    </w:p>
    <w:p w14:paraId="3333E2B3" w14:textId="77777777" w:rsidR="008837A2" w:rsidRDefault="008837A2" w:rsidP="008837A2">
      <w:pPr>
        <w:pStyle w:val="BasicParagraph"/>
        <w:tabs>
          <w:tab w:val="left" w:pos="1440"/>
        </w:tabs>
        <w:suppressAutoHyphens/>
        <w:ind w:left="740" w:hanging="740"/>
        <w:rPr>
          <w:rFonts w:ascii="ArialMT" w:hAnsi="ArialMT" w:cs="ArialMT"/>
          <w:color w:val="07040A"/>
          <w:sz w:val="22"/>
          <w:szCs w:val="22"/>
        </w:rPr>
      </w:pPr>
      <w:r>
        <w:rPr>
          <w:rFonts w:ascii="ZapfDingbatsITC" w:hAnsi="ZapfDingbatsITC" w:cs="ZapfDingbatsITC"/>
          <w:color w:val="07040A"/>
          <w:sz w:val="22"/>
          <w:szCs w:val="22"/>
        </w:rPr>
        <w:t></w:t>
      </w:r>
      <w:r>
        <w:rPr>
          <w:rFonts w:ascii="ZapfDingbatsITC" w:hAnsi="ZapfDingbatsITC" w:cs="ZapfDingbatsITC"/>
          <w:color w:val="07040A"/>
          <w:sz w:val="22"/>
          <w:szCs w:val="22"/>
        </w:rPr>
        <w:tab/>
      </w:r>
      <w:r>
        <w:rPr>
          <w:rFonts w:ascii="ArialMT" w:hAnsi="ArialMT" w:cs="ArialMT"/>
          <w:color w:val="07040A"/>
          <w:sz w:val="22"/>
          <w:szCs w:val="22"/>
        </w:rPr>
        <w:t xml:space="preserve">Participate on the Governor’s Partners in Education </w:t>
      </w:r>
      <w:proofErr w:type="spellStart"/>
      <w:r>
        <w:rPr>
          <w:rFonts w:ascii="ArialMT" w:hAnsi="ArialMT" w:cs="ArialMT"/>
          <w:color w:val="07040A"/>
          <w:sz w:val="22"/>
          <w:szCs w:val="22"/>
        </w:rPr>
        <w:t>Committtee</w:t>
      </w:r>
      <w:proofErr w:type="spellEnd"/>
      <w:r>
        <w:rPr>
          <w:rFonts w:ascii="ArialMT" w:hAnsi="ArialMT" w:cs="ArialMT"/>
          <w:color w:val="07040A"/>
          <w:sz w:val="22"/>
          <w:szCs w:val="22"/>
        </w:rPr>
        <w:t>; and</w:t>
      </w:r>
    </w:p>
    <w:p w14:paraId="688CC3CB" w14:textId="77777777" w:rsidR="008837A2" w:rsidRPr="008837A2" w:rsidRDefault="008837A2" w:rsidP="008837A2">
      <w:pPr>
        <w:pStyle w:val="BasicParagraph"/>
        <w:tabs>
          <w:tab w:val="left" w:pos="1440"/>
        </w:tabs>
        <w:suppressAutoHyphens/>
        <w:ind w:left="740" w:hanging="740"/>
        <w:rPr>
          <w:rFonts w:ascii="ArialMT" w:hAnsi="ArialMT" w:cs="ArialMT"/>
          <w:color w:val="07040A"/>
          <w:sz w:val="10"/>
          <w:szCs w:val="10"/>
        </w:rPr>
      </w:pPr>
    </w:p>
    <w:p w14:paraId="7B40299F" w14:textId="77777777" w:rsidR="008837A2" w:rsidRDefault="008837A2" w:rsidP="008837A2">
      <w:pPr>
        <w:pStyle w:val="BasicParagraph"/>
        <w:tabs>
          <w:tab w:val="left" w:pos="1440"/>
        </w:tabs>
        <w:suppressAutoHyphens/>
        <w:ind w:left="740" w:hanging="740"/>
        <w:rPr>
          <w:rFonts w:ascii="ArialMT" w:hAnsi="ArialMT" w:cs="ArialMT"/>
          <w:color w:val="07040A"/>
          <w:sz w:val="22"/>
          <w:szCs w:val="22"/>
        </w:rPr>
      </w:pPr>
      <w:r>
        <w:rPr>
          <w:rFonts w:ascii="ZapfDingbatsITC" w:hAnsi="ZapfDingbatsITC" w:cs="ZapfDingbatsITC"/>
          <w:color w:val="07040A"/>
          <w:sz w:val="22"/>
          <w:szCs w:val="22"/>
        </w:rPr>
        <w:t></w:t>
      </w:r>
      <w:r>
        <w:rPr>
          <w:rFonts w:ascii="ZapfDingbatsITC" w:hAnsi="ZapfDingbatsITC" w:cs="ZapfDingbatsITC"/>
          <w:color w:val="07040A"/>
          <w:sz w:val="22"/>
          <w:szCs w:val="22"/>
        </w:rPr>
        <w:tab/>
      </w:r>
      <w:r>
        <w:rPr>
          <w:rFonts w:ascii="ArialMT" w:hAnsi="ArialMT" w:cs="ArialMT"/>
          <w:color w:val="07040A"/>
          <w:sz w:val="22"/>
          <w:szCs w:val="22"/>
        </w:rPr>
        <w:t>Continue the dialogue with HSTA on how to work collaboratively in the future.</w:t>
      </w:r>
    </w:p>
    <w:p w14:paraId="6789A1A9" w14:textId="77777777" w:rsidR="008837A2" w:rsidRPr="008837A2" w:rsidRDefault="008837A2" w:rsidP="008837A2">
      <w:pPr>
        <w:pStyle w:val="BasicParagraph"/>
        <w:tabs>
          <w:tab w:val="left" w:pos="1440"/>
        </w:tabs>
        <w:suppressAutoHyphens/>
        <w:ind w:left="740" w:hanging="740"/>
        <w:rPr>
          <w:rFonts w:ascii="ArialMT" w:hAnsi="ArialMT" w:cs="ArialMT"/>
          <w:color w:val="07040A"/>
          <w:sz w:val="10"/>
          <w:szCs w:val="10"/>
        </w:rPr>
      </w:pPr>
    </w:p>
    <w:p w14:paraId="260BB5A0" w14:textId="546C1ACB" w:rsidR="008837A2" w:rsidRDefault="008837A2" w:rsidP="008837A2">
      <w:pPr>
        <w:pStyle w:val="BasicParagraph"/>
        <w:suppressAutoHyphens/>
        <w:rPr>
          <w:rFonts w:ascii="ArialMT" w:hAnsi="ArialMT" w:cs="ArialMT"/>
          <w:color w:val="506C21"/>
          <w:sz w:val="22"/>
          <w:szCs w:val="22"/>
        </w:rPr>
      </w:pPr>
      <w:r>
        <w:rPr>
          <w:rFonts w:ascii="ArialMT" w:hAnsi="ArialMT" w:cs="ArialMT"/>
          <w:color w:val="506C21"/>
          <w:sz w:val="22"/>
          <w:szCs w:val="22"/>
        </w:rPr>
        <w:t xml:space="preserve">(For more information about Leading by Convening, go to: </w:t>
      </w:r>
      <w:hyperlink r:id="rId25" w:history="1">
        <w:r w:rsidRPr="00753561">
          <w:rPr>
            <w:rStyle w:val="Hyperlink"/>
            <w:rFonts w:ascii="ArialMT" w:hAnsi="ArialMT" w:cs="ArialMT"/>
            <w:sz w:val="22"/>
            <w:szCs w:val="22"/>
          </w:rPr>
          <w:t>http://seac-hawaii.org/wp-content/uploads/2014/11/NASDSE-Leading-by-Convening-Book.pdf)</w:t>
        </w:r>
      </w:hyperlink>
      <w:r>
        <w:rPr>
          <w:rFonts w:ascii="ArialMT" w:hAnsi="ArialMT" w:cs="ArialMT"/>
          <w:color w:val="506C21"/>
          <w:sz w:val="22"/>
          <w:szCs w:val="22"/>
        </w:rPr>
        <w:t>.</w:t>
      </w:r>
    </w:p>
    <w:p w14:paraId="55524E83" w14:textId="77777777" w:rsidR="008837A2" w:rsidRDefault="008837A2" w:rsidP="008837A2">
      <w:pPr>
        <w:pStyle w:val="BasicParagraph"/>
        <w:suppressAutoHyphens/>
        <w:rPr>
          <w:rFonts w:ascii="ArialMT" w:hAnsi="ArialMT" w:cs="ArialMT"/>
          <w:color w:val="506C21"/>
          <w:sz w:val="22"/>
          <w:szCs w:val="22"/>
        </w:rPr>
      </w:pPr>
    </w:p>
    <w:p w14:paraId="524CB869" w14:textId="77777777" w:rsidR="008837A2" w:rsidRDefault="008837A2" w:rsidP="008837A2">
      <w:pPr>
        <w:pStyle w:val="BasicParagraph"/>
        <w:suppressAutoHyphens/>
        <w:rPr>
          <w:rFonts w:ascii="ArialMT" w:hAnsi="ArialMT" w:cs="ArialMT"/>
          <w:color w:val="506C21"/>
          <w:sz w:val="22"/>
          <w:szCs w:val="22"/>
        </w:rPr>
      </w:pPr>
    </w:p>
    <w:p w14:paraId="644B65BD" w14:textId="3B8AFC72" w:rsidR="008837A2" w:rsidRPr="0036512F" w:rsidRDefault="008837A2" w:rsidP="008837A2">
      <w:pPr>
        <w:pStyle w:val="BasicParagraph"/>
        <w:suppressAutoHyphens/>
        <w:jc w:val="right"/>
        <w:rPr>
          <w:rFonts w:ascii="ArialMT" w:hAnsi="ArialMT" w:cs="ArialMT"/>
          <w:color w:val="000000" w:themeColor="text1"/>
          <w:sz w:val="22"/>
          <w:szCs w:val="22"/>
        </w:rPr>
      </w:pPr>
      <w:r w:rsidRPr="0036512F">
        <w:rPr>
          <w:rFonts w:ascii="ArialMT" w:hAnsi="ArialMT" w:cs="ArialMT"/>
          <w:color w:val="000000" w:themeColor="text1"/>
          <w:sz w:val="22"/>
          <w:szCs w:val="22"/>
        </w:rPr>
        <w:t>13</w:t>
      </w:r>
    </w:p>
    <w:p w14:paraId="43F7A236" w14:textId="77777777" w:rsidR="008837A2" w:rsidRDefault="008837A2" w:rsidP="008837A2">
      <w:pPr>
        <w:tabs>
          <w:tab w:val="left" w:pos="1440"/>
        </w:tabs>
        <w:rPr>
          <w:rFonts w:ascii="Arial-BoldMT" w:hAnsi="Arial-BoldMT" w:cs="Arial-BoldMT"/>
          <w:b/>
          <w:bCs/>
          <w:color w:val="506C21"/>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D4AD8" w14:paraId="18EE15A2" w14:textId="77777777" w:rsidTr="00BD4AD8">
        <w:tc>
          <w:tcPr>
            <w:tcW w:w="9350" w:type="dxa"/>
          </w:tcPr>
          <w:p w14:paraId="246D8759" w14:textId="59ABC894" w:rsidR="00BD4AD8" w:rsidRDefault="00BD4AD8" w:rsidP="009622F8">
            <w:pPr>
              <w:tabs>
                <w:tab w:val="left" w:pos="1440"/>
              </w:tabs>
              <w:jc w:val="center"/>
              <w:rPr>
                <w:rFonts w:ascii="Arial-BoldMT" w:hAnsi="Arial-BoldMT" w:cs="Arial-BoldMT"/>
                <w:b/>
                <w:bCs/>
                <w:color w:val="FFF100"/>
                <w:sz w:val="32"/>
                <w:szCs w:val="32"/>
                <w14:textOutline w14:w="9525" w14:cap="rnd" w14:cmpd="sng" w14:algn="ctr">
                  <w14:solidFill>
                    <w14:schemeClr w14:val="accent6">
                      <w14:lumMod w14:val="50000"/>
                    </w14:schemeClr>
                  </w14:solidFill>
                  <w14:prstDash w14:val="solid"/>
                  <w14:bevel/>
                </w14:textOutline>
              </w:rPr>
            </w:pPr>
            <w:r w:rsidRPr="00BD4AD8">
              <w:rPr>
                <w:rFonts w:ascii="Arial-BoldMT" w:hAnsi="Arial-BoldMT" w:cs="Arial-BoldMT"/>
                <w:b/>
                <w:bCs/>
                <w:color w:val="FFF100"/>
                <w:sz w:val="32"/>
                <w:szCs w:val="32"/>
                <w14:textOutline w14:w="9525" w14:cap="rnd" w14:cmpd="sng" w14:algn="ctr">
                  <w14:solidFill>
                    <w14:schemeClr w14:val="accent6">
                      <w14:lumMod w14:val="50000"/>
                    </w14:schemeClr>
                  </w14:solidFill>
                  <w14:prstDash w14:val="solid"/>
                  <w14:bevel/>
                </w14:textOutline>
              </w:rPr>
              <w:drawing>
                <wp:inline distT="0" distB="0" distL="0" distR="0" wp14:anchorId="2E3AB17B" wp14:editId="1CB77BC0">
                  <wp:extent cx="5943600" cy="109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92200"/>
                          </a:xfrm>
                          <a:prstGeom prst="rect">
                            <a:avLst/>
                          </a:prstGeom>
                        </pic:spPr>
                      </pic:pic>
                    </a:graphicData>
                  </a:graphic>
                </wp:inline>
              </w:drawing>
            </w:r>
          </w:p>
        </w:tc>
      </w:tr>
    </w:tbl>
    <w:p w14:paraId="567E0A27" w14:textId="77777777" w:rsidR="00BD4AD8" w:rsidRPr="00BD4AD8" w:rsidRDefault="00BD4AD8" w:rsidP="00BD4AD8">
      <w:pPr>
        <w:tabs>
          <w:tab w:val="left" w:pos="1440"/>
        </w:tabs>
        <w:rPr>
          <w:rFonts w:ascii="Arial-BoldMT" w:hAnsi="Arial-BoldMT" w:cs="Arial-BoldMT"/>
          <w:b/>
          <w:bCs/>
          <w:color w:val="FFF100"/>
          <w:sz w:val="10"/>
          <w:szCs w:val="10"/>
          <w14:textOutline w14:w="9525" w14:cap="rnd" w14:cmpd="sng" w14:algn="ctr">
            <w14:solidFill>
              <w14:schemeClr w14:val="accent6">
                <w14:lumMod w14:val="50000"/>
              </w14:schemeClr>
            </w14:solidFill>
            <w14:prstDash w14:val="solid"/>
            <w14:bevel/>
          </w14:textOutline>
        </w:rPr>
      </w:pPr>
    </w:p>
    <w:p w14:paraId="6A6D31E9" w14:textId="77777777" w:rsidR="009622F8" w:rsidRPr="009622F8" w:rsidRDefault="009622F8" w:rsidP="009622F8">
      <w:pPr>
        <w:tabs>
          <w:tab w:val="left" w:pos="1440"/>
        </w:tabs>
        <w:jc w:val="center"/>
        <w:rPr>
          <w:rFonts w:ascii="Arial-BoldMT" w:hAnsi="Arial-BoldMT" w:cs="Arial-BoldMT"/>
          <w:b/>
          <w:bCs/>
          <w:color w:val="506C21"/>
          <w:sz w:val="32"/>
          <w:szCs w:val="32"/>
        </w:rPr>
      </w:pPr>
      <w:r w:rsidRPr="009622F8">
        <w:rPr>
          <w:rFonts w:ascii="Arial-BoldMT" w:hAnsi="Arial-BoldMT" w:cs="Arial-BoldMT"/>
          <w:b/>
          <w:bCs/>
          <w:color w:val="FFF100"/>
          <w:sz w:val="32"/>
          <w:szCs w:val="32"/>
          <w14:textOutline w14:w="9525" w14:cap="rnd" w14:cmpd="sng" w14:algn="ctr">
            <w14:solidFill>
              <w14:schemeClr w14:val="accent6">
                <w14:lumMod w14:val="50000"/>
              </w14:schemeClr>
            </w14:solidFill>
            <w14:prstDash w14:val="solid"/>
            <w14:bevel/>
          </w14:textOutline>
        </w:rPr>
        <w:t>S</w:t>
      </w:r>
      <w:r w:rsidRPr="009622F8">
        <w:rPr>
          <w:rFonts w:ascii="Arial-BoldMT" w:hAnsi="Arial-BoldMT" w:cs="Arial-BoldMT"/>
          <w:b/>
          <w:bCs/>
          <w:color w:val="506C21"/>
          <w:sz w:val="32"/>
          <w:szCs w:val="32"/>
        </w:rPr>
        <w:t>EAC Member Roster</w:t>
      </w:r>
    </w:p>
    <w:p w14:paraId="7A20B599" w14:textId="77777777" w:rsidR="009622F8" w:rsidRPr="009622F8" w:rsidRDefault="009622F8" w:rsidP="009622F8">
      <w:pPr>
        <w:tabs>
          <w:tab w:val="left" w:pos="1440"/>
        </w:tabs>
        <w:jc w:val="center"/>
        <w:rPr>
          <w:rFonts w:ascii="ArialMT" w:hAnsi="ArialMT" w:cs="ArialMT"/>
          <w:sz w:val="32"/>
          <w:szCs w:val="32"/>
        </w:rPr>
      </w:pPr>
      <w:r w:rsidRPr="009622F8">
        <w:rPr>
          <w:rFonts w:ascii="Arial-BoldMT" w:hAnsi="Arial-BoldMT" w:cs="Arial-BoldMT"/>
          <w:b/>
          <w:bCs/>
          <w:color w:val="506C21"/>
          <w:sz w:val="32"/>
          <w:szCs w:val="32"/>
        </w:rPr>
        <w:t>SY 15-16</w:t>
      </w:r>
    </w:p>
    <w:p w14:paraId="53E39562" w14:textId="77777777" w:rsidR="009622F8" w:rsidRPr="00BD4AD8" w:rsidRDefault="009622F8" w:rsidP="009622F8">
      <w:pPr>
        <w:pStyle w:val="BasicParagraph"/>
        <w:jc w:val="both"/>
        <w:rPr>
          <w:rFonts w:ascii="ArialMT" w:hAnsi="ArialMT" w:cs="ArialMT"/>
          <w:sz w:val="10"/>
          <w:szCs w:val="10"/>
        </w:rPr>
      </w:pPr>
    </w:p>
    <w:p w14:paraId="5CE6B288" w14:textId="4679E049" w:rsidR="009622F8" w:rsidRDefault="009622F8" w:rsidP="00BD4AD8">
      <w:pPr>
        <w:pStyle w:val="BasicParagraph"/>
        <w:tabs>
          <w:tab w:val="left" w:pos="5400"/>
        </w:tabs>
        <w:jc w:val="both"/>
        <w:rPr>
          <w:rFonts w:ascii="ArialMT" w:hAnsi="ArialMT" w:cs="ArialMT"/>
        </w:rPr>
      </w:pPr>
      <w:r>
        <w:rPr>
          <w:rFonts w:ascii="ArialMT" w:hAnsi="ArialMT" w:cs="ArialMT"/>
        </w:rPr>
        <w:t>Ms</w:t>
      </w:r>
      <w:r w:rsidR="00BD4AD8">
        <w:rPr>
          <w:rFonts w:ascii="ArialMT" w:hAnsi="ArialMT" w:cs="ArialMT"/>
        </w:rPr>
        <w:t>. Martha M. Guinan, Chair</w:t>
      </w:r>
      <w:r w:rsidR="00BD4AD8">
        <w:rPr>
          <w:rFonts w:ascii="ArialMT" w:hAnsi="ArialMT" w:cs="ArialMT"/>
        </w:rPr>
        <w:tab/>
      </w:r>
      <w:r>
        <w:rPr>
          <w:rFonts w:ascii="ArialMT" w:hAnsi="ArialMT" w:cs="ArialMT"/>
        </w:rPr>
        <w:t>Individual with a Disability</w:t>
      </w:r>
    </w:p>
    <w:p w14:paraId="195BF4C2" w14:textId="77777777" w:rsidR="009622F8" w:rsidRPr="00BD4AD8" w:rsidRDefault="009622F8" w:rsidP="00BD4AD8">
      <w:pPr>
        <w:pStyle w:val="BasicParagraph"/>
        <w:tabs>
          <w:tab w:val="left" w:pos="5400"/>
        </w:tabs>
        <w:jc w:val="both"/>
        <w:rPr>
          <w:rFonts w:ascii="ArialMT" w:hAnsi="ArialMT" w:cs="ArialMT"/>
          <w:sz w:val="10"/>
          <w:szCs w:val="10"/>
        </w:rPr>
      </w:pPr>
    </w:p>
    <w:p w14:paraId="77C978C9" w14:textId="39A1500C" w:rsidR="009622F8" w:rsidRDefault="009622F8" w:rsidP="00BD4AD8">
      <w:pPr>
        <w:pStyle w:val="BasicParagraph"/>
        <w:tabs>
          <w:tab w:val="left" w:pos="5400"/>
        </w:tabs>
        <w:jc w:val="both"/>
        <w:rPr>
          <w:rFonts w:ascii="ArialMT" w:hAnsi="ArialMT" w:cs="ArialMT"/>
        </w:rPr>
      </w:pPr>
      <w:r>
        <w:rPr>
          <w:rFonts w:ascii="ArialMT" w:hAnsi="ArialMT" w:cs="ArialMT"/>
        </w:rPr>
        <w:t>Ms. Brendelyn</w:t>
      </w:r>
      <w:r w:rsidR="00BD4AD8">
        <w:rPr>
          <w:rFonts w:ascii="ArialMT" w:hAnsi="ArialMT" w:cs="ArialMT"/>
        </w:rPr>
        <w:t xml:space="preserve"> Ancheta, Co-Vice Chair (SSIP)</w:t>
      </w:r>
      <w:r w:rsidR="00BD4AD8">
        <w:rPr>
          <w:rFonts w:ascii="ArialMT" w:hAnsi="ArialMT" w:cs="ArialMT"/>
        </w:rPr>
        <w:tab/>
      </w:r>
      <w:r>
        <w:rPr>
          <w:rFonts w:ascii="ArialMT" w:hAnsi="ArialMT" w:cs="ArialMT"/>
        </w:rPr>
        <w:t>Parent - Kauai District</w:t>
      </w:r>
    </w:p>
    <w:p w14:paraId="072BADB6" w14:textId="7C88B525" w:rsidR="009622F8" w:rsidRDefault="009622F8" w:rsidP="00BD4AD8">
      <w:pPr>
        <w:pStyle w:val="BasicParagraph"/>
        <w:tabs>
          <w:tab w:val="left" w:pos="5400"/>
        </w:tabs>
        <w:jc w:val="both"/>
        <w:rPr>
          <w:rFonts w:ascii="ArialMT" w:hAnsi="ArialMT" w:cs="ArialMT"/>
        </w:rPr>
      </w:pPr>
      <w:r>
        <w:rPr>
          <w:rFonts w:ascii="ArialMT" w:hAnsi="ArialMT" w:cs="ArialMT"/>
        </w:rPr>
        <w:t>Dr. Patricia Sheehey, Co-Vice Chair (SSIP)</w:t>
      </w:r>
      <w:r>
        <w:rPr>
          <w:rFonts w:ascii="ArialMT" w:hAnsi="ArialMT" w:cs="ArialMT"/>
        </w:rPr>
        <w:tab/>
        <w:t xml:space="preserve">Parent/University of Hawaii </w:t>
      </w:r>
    </w:p>
    <w:p w14:paraId="31B3C7CE" w14:textId="61D22D58" w:rsidR="009622F8" w:rsidRDefault="009622F8" w:rsidP="00BD4AD8">
      <w:pPr>
        <w:pStyle w:val="BasicParagraph"/>
        <w:tabs>
          <w:tab w:val="left" w:pos="5400"/>
        </w:tabs>
        <w:jc w:val="both"/>
        <w:rPr>
          <w:rFonts w:ascii="ArialMT" w:hAnsi="ArialMT" w:cs="ArialMT"/>
        </w:rPr>
      </w:pPr>
      <w:r>
        <w:rPr>
          <w:rFonts w:ascii="ArialMT" w:hAnsi="ArialMT" w:cs="ArialMT"/>
        </w:rPr>
        <w:t xml:space="preserve">Ms. </w:t>
      </w:r>
      <w:r w:rsidR="00BD4AD8">
        <w:rPr>
          <w:rFonts w:ascii="ArialMT" w:hAnsi="ArialMT" w:cs="ArialMT"/>
        </w:rPr>
        <w:t>Ivalee Sinclair, Co-Vice Chair (Legislation)</w:t>
      </w:r>
      <w:r w:rsidR="00BD4AD8">
        <w:rPr>
          <w:rFonts w:ascii="ArialMT" w:hAnsi="ArialMT" w:cs="ArialMT"/>
        </w:rPr>
        <w:tab/>
      </w:r>
      <w:r>
        <w:rPr>
          <w:rFonts w:ascii="ArialMT" w:hAnsi="ArialMT" w:cs="ArialMT"/>
        </w:rPr>
        <w:t xml:space="preserve">Individual with a Disability </w:t>
      </w:r>
    </w:p>
    <w:p w14:paraId="5904F583" w14:textId="572274B7" w:rsidR="009622F8" w:rsidRDefault="009622F8" w:rsidP="00BD4AD8">
      <w:pPr>
        <w:pStyle w:val="BasicParagraph"/>
        <w:tabs>
          <w:tab w:val="left" w:pos="5400"/>
        </w:tabs>
        <w:jc w:val="both"/>
        <w:rPr>
          <w:rFonts w:ascii="ArialMT" w:hAnsi="ArialMT" w:cs="ArialMT"/>
        </w:rPr>
      </w:pPr>
      <w:r>
        <w:rPr>
          <w:rFonts w:ascii="ArialMT" w:hAnsi="ArialMT" w:cs="ArialMT"/>
        </w:rPr>
        <w:t>Mr. Tom Smith, Co-Vice Chair (Legislation)</w:t>
      </w:r>
      <w:r>
        <w:rPr>
          <w:rFonts w:ascii="ArialMT" w:hAnsi="ArialMT" w:cs="ArialMT"/>
        </w:rPr>
        <w:tab/>
        <w:t xml:space="preserve">Community Representative </w:t>
      </w:r>
    </w:p>
    <w:p w14:paraId="2E4B8DF7" w14:textId="1FE6C21B" w:rsidR="009622F8" w:rsidRDefault="009622F8" w:rsidP="00BD4AD8">
      <w:pPr>
        <w:pStyle w:val="BasicParagraph"/>
        <w:tabs>
          <w:tab w:val="left" w:pos="5400"/>
        </w:tabs>
        <w:jc w:val="both"/>
        <w:rPr>
          <w:rFonts w:ascii="ArialMT" w:hAnsi="ArialMT" w:cs="ArialMT"/>
        </w:rPr>
      </w:pPr>
      <w:r>
        <w:rPr>
          <w:rFonts w:ascii="ArialMT" w:hAnsi="ArialMT" w:cs="ArialMT"/>
        </w:rPr>
        <w:t>Ms. Susan Wood, Vice Chair (SPED Reforms)</w:t>
      </w:r>
      <w:r w:rsidR="00BD4AD8">
        <w:rPr>
          <w:rFonts w:ascii="ArialMT" w:hAnsi="ArialMT" w:cs="ArialMT"/>
        </w:rPr>
        <w:tab/>
      </w:r>
      <w:r>
        <w:rPr>
          <w:rFonts w:ascii="ArialMT" w:hAnsi="ArialMT" w:cs="ArialMT"/>
        </w:rPr>
        <w:t>Parent - Hawaii District</w:t>
      </w:r>
    </w:p>
    <w:p w14:paraId="2391FB5F" w14:textId="77777777" w:rsidR="009622F8" w:rsidRPr="00BD4AD8" w:rsidRDefault="009622F8" w:rsidP="00BD4AD8">
      <w:pPr>
        <w:pStyle w:val="BasicParagraph"/>
        <w:tabs>
          <w:tab w:val="left" w:pos="5400"/>
        </w:tabs>
        <w:jc w:val="both"/>
        <w:rPr>
          <w:rFonts w:ascii="ArialMT" w:hAnsi="ArialMT" w:cs="ArialMT"/>
          <w:sz w:val="10"/>
          <w:szCs w:val="10"/>
        </w:rPr>
      </w:pPr>
    </w:p>
    <w:p w14:paraId="32653FA8" w14:textId="3E6579E1" w:rsidR="009622F8" w:rsidRDefault="009622F8" w:rsidP="00BD4AD8">
      <w:pPr>
        <w:pStyle w:val="BasicParagraph"/>
        <w:tabs>
          <w:tab w:val="left" w:pos="5400"/>
        </w:tabs>
        <w:jc w:val="both"/>
        <w:rPr>
          <w:rFonts w:ascii="ArialMT" w:hAnsi="ArialMT" w:cs="ArialMT"/>
        </w:rPr>
      </w:pPr>
      <w:r>
        <w:rPr>
          <w:rFonts w:ascii="ArialMT" w:hAnsi="ArialMT" w:cs="ArialMT"/>
        </w:rPr>
        <w:t xml:space="preserve">Dr. Tammy Bopp </w:t>
      </w:r>
      <w:r>
        <w:rPr>
          <w:rFonts w:ascii="ArialMT" w:hAnsi="ArialMT" w:cs="ArialMT"/>
        </w:rPr>
        <w:tab/>
      </w:r>
      <w:r>
        <w:rPr>
          <w:rFonts w:ascii="ArialMT" w:hAnsi="ArialMT" w:cs="ArialMT"/>
        </w:rPr>
        <w:t>Early Intervention Section</w:t>
      </w:r>
      <w:r w:rsidR="00BD4AD8">
        <w:rPr>
          <w:rFonts w:ascii="ArialMT" w:hAnsi="ArialMT" w:cs="ArialMT"/>
        </w:rPr>
        <w:t xml:space="preserve"> (DOH)</w:t>
      </w:r>
    </w:p>
    <w:p w14:paraId="7147E931" w14:textId="01013E94" w:rsidR="009622F8" w:rsidRDefault="009622F8" w:rsidP="00BD4AD8">
      <w:pPr>
        <w:pStyle w:val="BasicParagraph"/>
        <w:tabs>
          <w:tab w:val="left" w:pos="5400"/>
        </w:tabs>
        <w:jc w:val="both"/>
        <w:rPr>
          <w:rFonts w:ascii="ArialMT" w:hAnsi="ArialMT" w:cs="ArialMT"/>
        </w:rPr>
      </w:pPr>
      <w:r>
        <w:rPr>
          <w:rFonts w:ascii="ArialMT" w:hAnsi="ArialMT" w:cs="ArialMT"/>
        </w:rPr>
        <w:t xml:space="preserve">Ms. Deborah Cheeseman </w:t>
      </w:r>
      <w:r w:rsidR="00BD4AD8">
        <w:rPr>
          <w:rFonts w:ascii="ArialMT" w:hAnsi="ArialMT" w:cs="ArialMT"/>
        </w:rPr>
        <w:tab/>
      </w:r>
      <w:r>
        <w:rPr>
          <w:rFonts w:ascii="ArialMT" w:hAnsi="ArialMT" w:cs="ArialMT"/>
        </w:rPr>
        <w:t>Special Education Teacher</w:t>
      </w:r>
    </w:p>
    <w:p w14:paraId="6ECA02D8" w14:textId="27CA7601" w:rsidR="009622F8" w:rsidRDefault="009622F8" w:rsidP="00BD4AD8">
      <w:pPr>
        <w:pStyle w:val="BasicParagraph"/>
        <w:tabs>
          <w:tab w:val="left" w:pos="5400"/>
        </w:tabs>
        <w:jc w:val="both"/>
        <w:rPr>
          <w:rFonts w:ascii="ArialMT" w:hAnsi="ArialMT" w:cs="ArialMT"/>
        </w:rPr>
      </w:pPr>
      <w:r>
        <w:rPr>
          <w:rFonts w:ascii="ArialMT" w:hAnsi="ArialMT" w:cs="ArialMT"/>
        </w:rPr>
        <w:t xml:space="preserve">Ms. Annette Cooper </w:t>
      </w:r>
      <w:r>
        <w:rPr>
          <w:rFonts w:ascii="ArialMT" w:hAnsi="ArialMT" w:cs="ArialMT"/>
        </w:rPr>
        <w:tab/>
        <w:t>Parent - Central District</w:t>
      </w:r>
    </w:p>
    <w:p w14:paraId="56DC1706" w14:textId="4C23AB9E" w:rsidR="009622F8" w:rsidRDefault="00BD4AD8" w:rsidP="00BD4AD8">
      <w:pPr>
        <w:pStyle w:val="BasicParagraph"/>
        <w:tabs>
          <w:tab w:val="left" w:pos="5400"/>
        </w:tabs>
        <w:ind w:left="6480" w:hanging="6480"/>
        <w:rPr>
          <w:rFonts w:ascii="ArialMT" w:hAnsi="ArialMT" w:cs="ArialMT"/>
        </w:rPr>
      </w:pPr>
      <w:r>
        <w:rPr>
          <w:rFonts w:ascii="ArialMT" w:hAnsi="ArialMT" w:cs="ArialMT"/>
        </w:rPr>
        <w:t xml:space="preserve">Ms. Gabriele Finn </w:t>
      </w:r>
      <w:r>
        <w:rPr>
          <w:rFonts w:ascii="ArialMT" w:hAnsi="ArialMT" w:cs="ArialMT"/>
        </w:rPr>
        <w:tab/>
        <w:t xml:space="preserve">Resource </w:t>
      </w:r>
      <w:r w:rsidR="009622F8">
        <w:rPr>
          <w:rFonts w:ascii="ArialMT" w:hAnsi="ArialMT" w:cs="ArialMT"/>
        </w:rPr>
        <w:t>Teacher</w:t>
      </w:r>
      <w:r>
        <w:rPr>
          <w:rFonts w:ascii="ArialMT" w:hAnsi="ArialMT" w:cs="ArialMT"/>
        </w:rPr>
        <w:t xml:space="preserve"> - Windward </w:t>
      </w:r>
    </w:p>
    <w:p w14:paraId="546C1313" w14:textId="1030561A" w:rsidR="009622F8" w:rsidRDefault="009622F8" w:rsidP="00BD4AD8">
      <w:pPr>
        <w:pStyle w:val="BasicParagraph"/>
        <w:tabs>
          <w:tab w:val="left" w:pos="5400"/>
        </w:tabs>
        <w:rPr>
          <w:rFonts w:ascii="ArialMT" w:hAnsi="ArialMT" w:cs="ArialMT"/>
        </w:rPr>
      </w:pPr>
      <w:r>
        <w:rPr>
          <w:rFonts w:ascii="ArialMT" w:hAnsi="ArialMT" w:cs="ArialMT"/>
        </w:rPr>
        <w:t xml:space="preserve">Mr. Sage </w:t>
      </w:r>
      <w:proofErr w:type="spellStart"/>
      <w:r>
        <w:rPr>
          <w:rFonts w:ascii="ArialMT" w:hAnsi="ArialMT" w:cs="ArialMT"/>
        </w:rPr>
        <w:t>Goto</w:t>
      </w:r>
      <w:proofErr w:type="spellEnd"/>
      <w:r>
        <w:rPr>
          <w:rFonts w:ascii="ArialMT" w:hAnsi="ArialMT" w:cs="ArialMT"/>
        </w:rPr>
        <w:tab/>
        <w:t>Developmental Disabiliti</w:t>
      </w:r>
      <w:r w:rsidR="00BD4AD8">
        <w:rPr>
          <w:rFonts w:ascii="ArialMT" w:hAnsi="ArialMT" w:cs="ArialMT"/>
        </w:rPr>
        <w:t>es Division</w:t>
      </w:r>
      <w:r>
        <w:rPr>
          <w:rFonts w:ascii="ArialMT" w:hAnsi="ArialMT" w:cs="ArialMT"/>
        </w:rPr>
        <w:t xml:space="preserve"> </w:t>
      </w:r>
    </w:p>
    <w:p w14:paraId="5124AE32" w14:textId="62EEFF45" w:rsidR="009622F8" w:rsidRDefault="00BD4AD8" w:rsidP="00BD4AD8">
      <w:pPr>
        <w:pStyle w:val="BasicParagraph"/>
        <w:tabs>
          <w:tab w:val="left" w:pos="5400"/>
        </w:tabs>
        <w:rPr>
          <w:rFonts w:ascii="ArialMT" w:hAnsi="ArialMT" w:cs="ArialMT"/>
        </w:rPr>
      </w:pPr>
      <w:r>
        <w:rPr>
          <w:rFonts w:ascii="ArialMT" w:hAnsi="ArialMT" w:cs="ArialMT"/>
        </w:rPr>
        <w:t>Ms. Valerie Johnson</w:t>
      </w:r>
      <w:r>
        <w:rPr>
          <w:rFonts w:ascii="ArialMT" w:hAnsi="ArialMT" w:cs="ArialMT"/>
        </w:rPr>
        <w:tab/>
      </w:r>
      <w:r w:rsidR="009622F8">
        <w:rPr>
          <w:rFonts w:ascii="ArialMT" w:hAnsi="ArialMT" w:cs="ArialMT"/>
        </w:rPr>
        <w:t>Divisio</w:t>
      </w:r>
      <w:r>
        <w:rPr>
          <w:rFonts w:ascii="ArialMT" w:hAnsi="ArialMT" w:cs="ArialMT"/>
        </w:rPr>
        <w:t>n of Vocational Rehabilitation</w:t>
      </w:r>
    </w:p>
    <w:p w14:paraId="073B9C65" w14:textId="77777777" w:rsidR="009622F8" w:rsidRDefault="009622F8" w:rsidP="00BD4AD8">
      <w:pPr>
        <w:pStyle w:val="BasicParagraph"/>
        <w:tabs>
          <w:tab w:val="left" w:pos="5400"/>
        </w:tabs>
        <w:rPr>
          <w:rFonts w:ascii="ArialMT" w:hAnsi="ArialMT" w:cs="ArialMT"/>
        </w:rPr>
      </w:pPr>
      <w:r>
        <w:rPr>
          <w:rFonts w:ascii="ArialMT" w:hAnsi="ArialMT" w:cs="ArialMT"/>
        </w:rPr>
        <w:t xml:space="preserve">Ms. Deborah </w:t>
      </w:r>
      <w:proofErr w:type="spellStart"/>
      <w:r>
        <w:rPr>
          <w:rFonts w:ascii="ArialMT" w:hAnsi="ArialMT" w:cs="ArialMT"/>
        </w:rPr>
        <w:t>Kobayakawa</w:t>
      </w:r>
      <w:proofErr w:type="spellEnd"/>
      <w:r>
        <w:rPr>
          <w:rFonts w:ascii="ArialMT" w:hAnsi="ArialMT" w:cs="ArialMT"/>
        </w:rPr>
        <w:t xml:space="preserve"> </w:t>
      </w:r>
      <w:r>
        <w:rPr>
          <w:rFonts w:ascii="ArialMT" w:hAnsi="ArialMT" w:cs="ArialMT"/>
        </w:rPr>
        <w:tab/>
        <w:t>Parent – Windward District</w:t>
      </w:r>
    </w:p>
    <w:p w14:paraId="14EB7535" w14:textId="77777777" w:rsidR="009622F8" w:rsidRDefault="009622F8" w:rsidP="00BD4AD8">
      <w:pPr>
        <w:pStyle w:val="BasicParagraph"/>
        <w:tabs>
          <w:tab w:val="left" w:pos="5400"/>
        </w:tabs>
        <w:rPr>
          <w:rFonts w:ascii="ArialMT" w:hAnsi="ArialMT" w:cs="ArialMT"/>
        </w:rPr>
      </w:pPr>
      <w:r>
        <w:rPr>
          <w:rFonts w:ascii="ArialMT" w:hAnsi="ArialMT" w:cs="ArialMT"/>
        </w:rPr>
        <w:t xml:space="preserve">Ms. Bernadette Lane </w:t>
      </w:r>
      <w:r>
        <w:rPr>
          <w:rFonts w:ascii="ArialMT" w:hAnsi="ArialMT" w:cs="ArialMT"/>
        </w:rPr>
        <w:tab/>
        <w:t>Child Welfare Branch, DHS</w:t>
      </w:r>
    </w:p>
    <w:p w14:paraId="27FC33AB" w14:textId="4A061F01" w:rsidR="009622F8" w:rsidRDefault="00BD4AD8" w:rsidP="00BD4AD8">
      <w:pPr>
        <w:pStyle w:val="BasicParagraph"/>
        <w:tabs>
          <w:tab w:val="left" w:pos="5400"/>
        </w:tabs>
        <w:rPr>
          <w:rFonts w:ascii="ArialMT" w:hAnsi="ArialMT" w:cs="ArialMT"/>
        </w:rPr>
      </w:pPr>
      <w:r>
        <w:rPr>
          <w:rFonts w:ascii="ArialMT" w:hAnsi="ArialMT" w:cs="ArialMT"/>
        </w:rPr>
        <w:t>Ms. Dale Matsuura</w:t>
      </w:r>
      <w:r>
        <w:rPr>
          <w:rFonts w:ascii="ArialMT" w:hAnsi="ArialMT" w:cs="ArialMT"/>
        </w:rPr>
        <w:tab/>
      </w:r>
      <w:r w:rsidR="009622F8">
        <w:rPr>
          <w:rFonts w:ascii="ArialMT" w:hAnsi="ArialMT" w:cs="ArialMT"/>
        </w:rPr>
        <w:t>Teacher, Honolulu District</w:t>
      </w:r>
    </w:p>
    <w:p w14:paraId="1156F08E" w14:textId="248FB042" w:rsidR="009622F8" w:rsidRDefault="009622F8" w:rsidP="00BD4AD8">
      <w:pPr>
        <w:pStyle w:val="BasicParagraph"/>
        <w:tabs>
          <w:tab w:val="left" w:pos="5400"/>
        </w:tabs>
        <w:ind w:right="-270"/>
        <w:rPr>
          <w:rFonts w:ascii="ArialMT" w:hAnsi="ArialMT" w:cs="ArialMT"/>
        </w:rPr>
      </w:pPr>
      <w:r>
        <w:rPr>
          <w:rFonts w:ascii="ArialMT" w:hAnsi="ArialMT" w:cs="ArialMT"/>
        </w:rPr>
        <w:t xml:space="preserve">Ms. Stacey </w:t>
      </w:r>
      <w:proofErr w:type="spellStart"/>
      <w:r>
        <w:rPr>
          <w:rFonts w:ascii="ArialMT" w:hAnsi="ArialMT" w:cs="ArialMT"/>
        </w:rPr>
        <w:t>Oshio</w:t>
      </w:r>
      <w:proofErr w:type="spellEnd"/>
      <w:r>
        <w:rPr>
          <w:rFonts w:ascii="ArialMT" w:hAnsi="ArialMT" w:cs="ArialMT"/>
        </w:rPr>
        <w:t xml:space="preserve"> </w:t>
      </w:r>
      <w:r>
        <w:rPr>
          <w:rFonts w:ascii="ArialMT" w:hAnsi="ArialMT" w:cs="ArialMT"/>
        </w:rPr>
        <w:tab/>
        <w:t>Youth Correc</w:t>
      </w:r>
      <w:r w:rsidR="00BD4AD8">
        <w:rPr>
          <w:rFonts w:ascii="ArialMT" w:hAnsi="ArialMT" w:cs="ArialMT"/>
        </w:rPr>
        <w:t xml:space="preserve">tions/Principal - </w:t>
      </w:r>
      <w:proofErr w:type="spellStart"/>
      <w:r w:rsidR="00BD4AD8">
        <w:rPr>
          <w:rFonts w:ascii="ArialMT" w:hAnsi="ArialMT" w:cs="ArialMT"/>
        </w:rPr>
        <w:t>Olomana</w:t>
      </w:r>
      <w:proofErr w:type="spellEnd"/>
    </w:p>
    <w:p w14:paraId="4F572B5C" w14:textId="77777777" w:rsidR="009622F8" w:rsidRDefault="009622F8" w:rsidP="00BD4AD8">
      <w:pPr>
        <w:pStyle w:val="BasicParagraph"/>
        <w:tabs>
          <w:tab w:val="left" w:pos="5400"/>
        </w:tabs>
        <w:rPr>
          <w:rFonts w:ascii="ArialMT" w:hAnsi="ArialMT" w:cs="ArialMT"/>
        </w:rPr>
      </w:pPr>
      <w:r>
        <w:rPr>
          <w:rFonts w:ascii="ArialMT" w:hAnsi="ArialMT" w:cs="ArialMT"/>
        </w:rPr>
        <w:t xml:space="preserve">Ms. </w:t>
      </w:r>
      <w:proofErr w:type="spellStart"/>
      <w:r>
        <w:rPr>
          <w:rFonts w:ascii="ArialMT" w:hAnsi="ArialMT" w:cs="ArialMT"/>
        </w:rPr>
        <w:t>Zaidarene</w:t>
      </w:r>
      <w:proofErr w:type="spellEnd"/>
      <w:r>
        <w:rPr>
          <w:rFonts w:ascii="ArialMT" w:hAnsi="ArialMT" w:cs="ArialMT"/>
        </w:rPr>
        <w:t xml:space="preserve"> Place </w:t>
      </w:r>
      <w:r>
        <w:rPr>
          <w:rFonts w:ascii="ArialMT" w:hAnsi="ArialMT" w:cs="ArialMT"/>
        </w:rPr>
        <w:tab/>
        <w:t>Parent - Maui District (Molokai)</w:t>
      </w:r>
    </w:p>
    <w:p w14:paraId="5E2755F7" w14:textId="3769A0DB" w:rsidR="009622F8" w:rsidRDefault="009622F8" w:rsidP="00BD4AD8">
      <w:pPr>
        <w:pStyle w:val="BasicParagraph"/>
        <w:tabs>
          <w:tab w:val="left" w:pos="5400"/>
        </w:tabs>
        <w:rPr>
          <w:rFonts w:ascii="ArialMT" w:hAnsi="ArialMT" w:cs="ArialMT"/>
        </w:rPr>
      </w:pPr>
      <w:r>
        <w:rPr>
          <w:rFonts w:ascii="ArialMT" w:hAnsi="ArialMT" w:cs="ArialMT"/>
        </w:rPr>
        <w:t xml:space="preserve">Ms. Barbara Pretty </w:t>
      </w:r>
      <w:r>
        <w:rPr>
          <w:rFonts w:ascii="ArialMT" w:hAnsi="ArialMT" w:cs="ArialMT"/>
        </w:rPr>
        <w:tab/>
        <w:t xml:space="preserve">Resource Teacher - Windward </w:t>
      </w:r>
    </w:p>
    <w:p w14:paraId="2619D400" w14:textId="77777777" w:rsidR="009622F8" w:rsidRDefault="009622F8" w:rsidP="00BD4AD8">
      <w:pPr>
        <w:pStyle w:val="BasicParagraph"/>
        <w:tabs>
          <w:tab w:val="left" w:pos="5400"/>
        </w:tabs>
        <w:rPr>
          <w:rFonts w:ascii="ArialMT" w:hAnsi="ArialMT" w:cs="ArialMT"/>
        </w:rPr>
      </w:pPr>
      <w:r>
        <w:rPr>
          <w:rFonts w:ascii="ArialMT" w:hAnsi="ArialMT" w:cs="ArialMT"/>
        </w:rPr>
        <w:t xml:space="preserve">Ms. Kau’i Rezentes </w:t>
      </w:r>
      <w:r>
        <w:rPr>
          <w:rFonts w:ascii="ArialMT" w:hAnsi="ArialMT" w:cs="ArialMT"/>
        </w:rPr>
        <w:tab/>
        <w:t xml:space="preserve">Parent - Leeward District  </w:t>
      </w:r>
    </w:p>
    <w:p w14:paraId="47E6D3B9" w14:textId="1B7AC3E4" w:rsidR="009622F8" w:rsidRDefault="009622F8" w:rsidP="00BD4AD8">
      <w:pPr>
        <w:pStyle w:val="BasicParagraph"/>
        <w:tabs>
          <w:tab w:val="left" w:pos="5400"/>
        </w:tabs>
        <w:rPr>
          <w:rFonts w:ascii="ArialMT" w:hAnsi="ArialMT" w:cs="ArialMT"/>
        </w:rPr>
      </w:pPr>
      <w:r>
        <w:rPr>
          <w:rFonts w:ascii="ArialMT" w:hAnsi="ArialMT" w:cs="ArialMT"/>
        </w:rPr>
        <w:t>Ms. Rosie Rowe</w:t>
      </w:r>
      <w:r>
        <w:rPr>
          <w:rFonts w:ascii="ArialMT" w:hAnsi="ArialMT" w:cs="ArialMT"/>
        </w:rPr>
        <w:tab/>
        <w:t xml:space="preserve">Parent Training and Information </w:t>
      </w:r>
      <w:r w:rsidR="00BD4AD8">
        <w:rPr>
          <w:rFonts w:ascii="ArialMT" w:hAnsi="ArialMT" w:cs="ArialMT"/>
        </w:rPr>
        <w:t>Ctr.</w:t>
      </w:r>
    </w:p>
    <w:p w14:paraId="7D55443C" w14:textId="2A2712DB" w:rsidR="009622F8" w:rsidRDefault="009622F8" w:rsidP="00BD4AD8">
      <w:pPr>
        <w:pStyle w:val="BasicParagraph"/>
        <w:tabs>
          <w:tab w:val="left" w:pos="5400"/>
        </w:tabs>
        <w:rPr>
          <w:rFonts w:ascii="ArialMT" w:hAnsi="ArialMT" w:cs="ArialMT"/>
        </w:rPr>
      </w:pPr>
      <w:r>
        <w:rPr>
          <w:rFonts w:ascii="ArialMT" w:hAnsi="ArialMT" w:cs="ArialMT"/>
        </w:rPr>
        <w:t xml:space="preserve">Ms. </w:t>
      </w:r>
      <w:proofErr w:type="spellStart"/>
      <w:r>
        <w:rPr>
          <w:rFonts w:ascii="ArialMT" w:hAnsi="ArialMT" w:cs="ArialMT"/>
        </w:rPr>
        <w:t>Lani</w:t>
      </w:r>
      <w:proofErr w:type="spellEnd"/>
      <w:r>
        <w:rPr>
          <w:rFonts w:ascii="ArialMT" w:hAnsi="ArialMT" w:cs="ArialMT"/>
        </w:rPr>
        <w:t xml:space="preserve"> </w:t>
      </w:r>
      <w:r w:rsidR="00BD4AD8">
        <w:rPr>
          <w:rFonts w:ascii="ArialMT" w:hAnsi="ArialMT" w:cs="ArialMT"/>
        </w:rPr>
        <w:t>Solomona</w:t>
      </w:r>
      <w:r w:rsidR="00BD4AD8">
        <w:rPr>
          <w:rFonts w:ascii="ArialMT" w:hAnsi="ArialMT" w:cs="ArialMT"/>
        </w:rPr>
        <w:tab/>
        <w:t>Homeless Concerns Office</w:t>
      </w:r>
      <w:r>
        <w:rPr>
          <w:rFonts w:ascii="ArialMT" w:hAnsi="ArialMT" w:cs="ArialMT"/>
        </w:rPr>
        <w:t xml:space="preserve">, DOE </w:t>
      </w:r>
    </w:p>
    <w:p w14:paraId="4B279E71" w14:textId="11BB5DAB" w:rsidR="009622F8" w:rsidRDefault="009622F8" w:rsidP="00BD4AD8">
      <w:pPr>
        <w:pStyle w:val="BasicParagraph"/>
        <w:tabs>
          <w:tab w:val="left" w:pos="5400"/>
        </w:tabs>
        <w:rPr>
          <w:rFonts w:ascii="ArialMT" w:hAnsi="ArialMT" w:cs="ArialMT"/>
        </w:rPr>
      </w:pPr>
      <w:r>
        <w:rPr>
          <w:rFonts w:ascii="ArialMT" w:hAnsi="ArialMT" w:cs="ArialMT"/>
        </w:rPr>
        <w:t>Dr. Todd Takahashi</w:t>
      </w:r>
      <w:r>
        <w:rPr>
          <w:rFonts w:ascii="ArialMT" w:hAnsi="ArialMT" w:cs="ArialMT"/>
        </w:rPr>
        <w:tab/>
        <w:t>Adult Corrections/Dep</w:t>
      </w:r>
      <w:r w:rsidR="00BD4AD8">
        <w:rPr>
          <w:rFonts w:ascii="ArialMT" w:hAnsi="ArialMT" w:cs="ArialMT"/>
        </w:rPr>
        <w:t xml:space="preserve">t. </w:t>
      </w:r>
      <w:r>
        <w:rPr>
          <w:rFonts w:ascii="ArialMT" w:hAnsi="ArialMT" w:cs="ArialMT"/>
        </w:rPr>
        <w:t xml:space="preserve">Public Safety </w:t>
      </w:r>
    </w:p>
    <w:p w14:paraId="49F63D93" w14:textId="4A2436E5" w:rsidR="009622F8" w:rsidRDefault="009622F8" w:rsidP="00BD4AD8">
      <w:pPr>
        <w:pStyle w:val="BasicParagraph"/>
        <w:tabs>
          <w:tab w:val="left" w:pos="5400"/>
        </w:tabs>
        <w:rPr>
          <w:rFonts w:ascii="ArialMT" w:hAnsi="ArialMT" w:cs="ArialMT"/>
        </w:rPr>
      </w:pPr>
      <w:r>
        <w:rPr>
          <w:rFonts w:ascii="ArialMT" w:hAnsi="ArialMT" w:cs="ArialMT"/>
        </w:rPr>
        <w:t xml:space="preserve">Dr. Dan Ulrich </w:t>
      </w:r>
      <w:r>
        <w:rPr>
          <w:rFonts w:ascii="ArialMT" w:hAnsi="ArialMT" w:cs="ArialMT"/>
        </w:rPr>
        <w:tab/>
        <w:t>Parent/</w:t>
      </w:r>
      <w:r w:rsidR="00BD4AD8">
        <w:rPr>
          <w:rFonts w:ascii="ArialMT" w:hAnsi="ArialMT" w:cs="ArialMT"/>
        </w:rPr>
        <w:t>CAMHD</w:t>
      </w:r>
      <w:r>
        <w:rPr>
          <w:rFonts w:ascii="ArialMT" w:hAnsi="ArialMT" w:cs="ArialMT"/>
        </w:rPr>
        <w:t>, DOH</w:t>
      </w:r>
    </w:p>
    <w:p w14:paraId="06A51928" w14:textId="77777777" w:rsidR="009622F8" w:rsidRDefault="009622F8" w:rsidP="00BD4AD8">
      <w:pPr>
        <w:pStyle w:val="BasicParagraph"/>
        <w:tabs>
          <w:tab w:val="left" w:pos="5400"/>
        </w:tabs>
        <w:rPr>
          <w:rFonts w:ascii="ArialMT" w:hAnsi="ArialMT" w:cs="ArialMT"/>
        </w:rPr>
      </w:pPr>
      <w:r>
        <w:rPr>
          <w:rFonts w:ascii="ArialMT" w:hAnsi="ArialMT" w:cs="ArialMT"/>
        </w:rPr>
        <w:t xml:space="preserve">Dr. Amy </w:t>
      </w:r>
      <w:proofErr w:type="spellStart"/>
      <w:r>
        <w:rPr>
          <w:rFonts w:ascii="ArialMT" w:hAnsi="ArialMT" w:cs="ArialMT"/>
        </w:rPr>
        <w:t>Wiech</w:t>
      </w:r>
      <w:proofErr w:type="spellEnd"/>
      <w:r>
        <w:rPr>
          <w:rFonts w:ascii="ArialMT" w:hAnsi="ArialMT" w:cs="ArialMT"/>
        </w:rPr>
        <w:tab/>
        <w:t>Parent - Central District</w:t>
      </w:r>
    </w:p>
    <w:p w14:paraId="6033882F" w14:textId="06C2C477" w:rsidR="008837A2" w:rsidRDefault="009622F8" w:rsidP="00BD4AD8">
      <w:pPr>
        <w:pStyle w:val="BasicParagraph"/>
        <w:tabs>
          <w:tab w:val="left" w:pos="5400"/>
        </w:tabs>
        <w:suppressAutoHyphens/>
        <w:rPr>
          <w:rFonts w:ascii="ArialMT" w:hAnsi="ArialMT" w:cs="ArialMT"/>
        </w:rPr>
      </w:pPr>
      <w:r>
        <w:rPr>
          <w:rFonts w:ascii="ArialMT" w:hAnsi="ArialMT" w:cs="ArialMT"/>
        </w:rPr>
        <w:t>Ms. Jasmine Williams</w:t>
      </w:r>
      <w:r>
        <w:rPr>
          <w:rFonts w:ascii="ArialMT" w:hAnsi="ArialMT" w:cs="ArialMT"/>
        </w:rPr>
        <w:tab/>
        <w:t>Parent - Honolulu District</w:t>
      </w:r>
    </w:p>
    <w:p w14:paraId="79D81093" w14:textId="77777777" w:rsidR="00BD4AD8" w:rsidRPr="00BD4AD8" w:rsidRDefault="00BD4AD8" w:rsidP="00BD4AD8">
      <w:pPr>
        <w:pStyle w:val="BasicParagraph"/>
        <w:jc w:val="both"/>
        <w:rPr>
          <w:rFonts w:ascii="ArialMT" w:hAnsi="ArialMT" w:cs="ArialMT"/>
          <w:sz w:val="10"/>
          <w:szCs w:val="10"/>
        </w:rPr>
      </w:pPr>
    </w:p>
    <w:p w14:paraId="48A54098" w14:textId="3279A7DD" w:rsidR="00BD4AD8" w:rsidRDefault="00BD4AD8" w:rsidP="00BD4AD8">
      <w:pPr>
        <w:pStyle w:val="BasicParagraph"/>
        <w:tabs>
          <w:tab w:val="left" w:pos="5400"/>
        </w:tabs>
        <w:rPr>
          <w:rFonts w:ascii="ArialMT" w:hAnsi="ArialMT" w:cs="ArialMT"/>
        </w:rPr>
      </w:pPr>
      <w:r>
        <w:rPr>
          <w:rFonts w:ascii="ArialMT" w:hAnsi="ArialMT" w:cs="ArialMT"/>
        </w:rPr>
        <w:t xml:space="preserve">Ms. Shari </w:t>
      </w:r>
      <w:proofErr w:type="spellStart"/>
      <w:r>
        <w:rPr>
          <w:rFonts w:ascii="ArialMT" w:hAnsi="ArialMT" w:cs="ArialMT"/>
        </w:rPr>
        <w:t>Dela</w:t>
      </w:r>
      <w:proofErr w:type="spellEnd"/>
      <w:r>
        <w:rPr>
          <w:rFonts w:ascii="ArialMT" w:hAnsi="ArialMT" w:cs="ArialMT"/>
        </w:rPr>
        <w:t xml:space="preserve"> </w:t>
      </w:r>
      <w:proofErr w:type="spellStart"/>
      <w:r>
        <w:rPr>
          <w:rFonts w:ascii="ArialMT" w:hAnsi="ArialMT" w:cs="ArialMT"/>
        </w:rPr>
        <w:t>Cuadra</w:t>
      </w:r>
      <w:proofErr w:type="spellEnd"/>
      <w:r>
        <w:rPr>
          <w:rFonts w:ascii="ArialMT" w:hAnsi="ArialMT" w:cs="ArialMT"/>
        </w:rPr>
        <w:t>-Larsen</w:t>
      </w:r>
      <w:r>
        <w:rPr>
          <w:rFonts w:ascii="ArialMT" w:hAnsi="ArialMT" w:cs="ArialMT"/>
        </w:rPr>
        <w:tab/>
      </w:r>
      <w:r>
        <w:rPr>
          <w:rFonts w:ascii="ArialMT" w:hAnsi="ArialMT" w:cs="ArialMT"/>
        </w:rPr>
        <w:t>Liaison to the Superintendent</w:t>
      </w:r>
    </w:p>
    <w:p w14:paraId="06ABF60B" w14:textId="6F01502E" w:rsidR="00BD4AD8" w:rsidRDefault="00BD4AD8" w:rsidP="00BD4AD8">
      <w:pPr>
        <w:pStyle w:val="BasicParagraph"/>
        <w:tabs>
          <w:tab w:val="left" w:pos="5400"/>
        </w:tabs>
        <w:rPr>
          <w:rFonts w:ascii="ArialMT" w:hAnsi="ArialMT" w:cs="ArialMT"/>
        </w:rPr>
      </w:pPr>
      <w:r>
        <w:rPr>
          <w:rFonts w:ascii="ArialMT" w:hAnsi="ArialMT" w:cs="ArialMT"/>
        </w:rPr>
        <w:t xml:space="preserve">Dr. Robert Campbell </w:t>
      </w:r>
      <w:r>
        <w:rPr>
          <w:rFonts w:ascii="ArialMT" w:hAnsi="ArialMT" w:cs="ArialMT"/>
        </w:rPr>
        <w:tab/>
        <w:t>Liaison to the Military</w:t>
      </w:r>
    </w:p>
    <w:p w14:paraId="0E0AA9EA" w14:textId="77777777" w:rsidR="00BD4AD8" w:rsidRPr="00BD4AD8" w:rsidRDefault="00BD4AD8" w:rsidP="00BD4AD8">
      <w:pPr>
        <w:pStyle w:val="BasicParagraph"/>
        <w:tabs>
          <w:tab w:val="left" w:pos="5400"/>
        </w:tabs>
        <w:rPr>
          <w:rFonts w:ascii="ArialMT" w:hAnsi="ArialMT" w:cs="ArialMT"/>
          <w:sz w:val="10"/>
          <w:szCs w:val="10"/>
        </w:rPr>
      </w:pPr>
    </w:p>
    <w:p w14:paraId="4A252609" w14:textId="77777777" w:rsidR="00BD4AD8" w:rsidRDefault="00BD4AD8" w:rsidP="00BD4AD8">
      <w:pPr>
        <w:pStyle w:val="BasicParagraph"/>
        <w:tabs>
          <w:tab w:val="left" w:pos="5400"/>
        </w:tabs>
        <w:rPr>
          <w:rFonts w:ascii="ArialMT" w:hAnsi="ArialMT" w:cs="ArialMT"/>
        </w:rPr>
      </w:pPr>
      <w:r>
        <w:rPr>
          <w:rFonts w:ascii="ArialMT" w:hAnsi="ArialMT" w:cs="ArialMT"/>
        </w:rPr>
        <w:t xml:space="preserve">Ms. Amanda </w:t>
      </w:r>
      <w:proofErr w:type="spellStart"/>
      <w:r>
        <w:rPr>
          <w:rFonts w:ascii="ArialMT" w:hAnsi="ArialMT" w:cs="ArialMT"/>
        </w:rPr>
        <w:t>Kaahanui</w:t>
      </w:r>
      <w:proofErr w:type="spellEnd"/>
      <w:r>
        <w:rPr>
          <w:rFonts w:ascii="ArialMT" w:hAnsi="ArialMT" w:cs="ArialMT"/>
        </w:rPr>
        <w:tab/>
        <w:t>Staff</w:t>
      </w:r>
    </w:p>
    <w:p w14:paraId="35E52057" w14:textId="0E3111AC" w:rsidR="00BD4AD8" w:rsidRDefault="00BD4AD8" w:rsidP="00BD4AD8">
      <w:pPr>
        <w:pStyle w:val="BasicParagraph"/>
        <w:tabs>
          <w:tab w:val="left" w:pos="5400"/>
        </w:tabs>
        <w:suppressAutoHyphens/>
        <w:rPr>
          <w:rFonts w:ascii="ArialMT" w:hAnsi="ArialMT" w:cs="ArialMT"/>
        </w:rPr>
      </w:pPr>
      <w:r>
        <w:rPr>
          <w:rFonts w:ascii="ArialMT" w:hAnsi="ArialMT" w:cs="ArialMT"/>
        </w:rPr>
        <w:t>Ms. Susan Rocco</w:t>
      </w:r>
      <w:r>
        <w:rPr>
          <w:rFonts w:ascii="ArialMT" w:hAnsi="ArialMT" w:cs="ArialMT"/>
        </w:rPr>
        <w:tab/>
        <w:t>Staff</w:t>
      </w:r>
    </w:p>
    <w:p w14:paraId="5C6A133E" w14:textId="6C712390" w:rsidR="00BD4AD8" w:rsidRPr="00BD4AD8" w:rsidRDefault="00BD4AD8" w:rsidP="00BD4AD8">
      <w:pPr>
        <w:pStyle w:val="BasicParagraph"/>
        <w:tabs>
          <w:tab w:val="left" w:pos="5400"/>
        </w:tabs>
        <w:suppressAutoHyphens/>
        <w:jc w:val="right"/>
        <w:rPr>
          <w:rFonts w:ascii="ArialMT" w:hAnsi="ArialMT" w:cs="ArialMT"/>
          <w:color w:val="506C21"/>
          <w:sz w:val="22"/>
          <w:szCs w:val="22"/>
        </w:rPr>
      </w:pPr>
      <w:r w:rsidRPr="00BD4AD8">
        <w:rPr>
          <w:rFonts w:ascii="ArialMT" w:hAnsi="ArialMT" w:cs="ArialMT"/>
          <w:sz w:val="22"/>
          <w:szCs w:val="22"/>
        </w:rPr>
        <w:t>14</w:t>
      </w:r>
    </w:p>
    <w:p w14:paraId="7F567FBF" w14:textId="77777777" w:rsidR="00E8724F" w:rsidRPr="00ED5CEF" w:rsidRDefault="00E8724F" w:rsidP="00BD4AD8">
      <w:pPr>
        <w:tabs>
          <w:tab w:val="left" w:pos="5400"/>
        </w:tabs>
        <w:rPr>
          <w:rFonts w:ascii="ArialMT" w:hAnsi="ArialMT" w:cs="ArialMT"/>
          <w:color w:val="auto"/>
          <w:sz w:val="20"/>
          <w:szCs w:val="20"/>
        </w:rPr>
      </w:pPr>
    </w:p>
    <w:sectPr w:rsidR="00E8724F" w:rsidRPr="00ED5CEF" w:rsidSect="003F48F2">
      <w:pgSz w:w="12240" w:h="15840"/>
      <w:pgMar w:top="1008"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NewRomanPSMT">
    <w:charset w:val="00"/>
    <w:family w:val="auto"/>
    <w:pitch w:val="variable"/>
    <w:sig w:usb0="E0002AEF" w:usb1="C0007841" w:usb2="00000009" w:usb3="00000000" w:csb0="000001FF" w:csb1="00000000"/>
  </w:font>
  <w:font w:name="Times-Roman">
    <w:altName w:val="Times"/>
    <w:charset w:val="00"/>
    <w:family w:val="auto"/>
    <w:pitch w:val="variable"/>
    <w:sig w:usb0="00000003" w:usb1="00000000" w:usb2="00000000" w:usb3="00000000" w:csb0="00000001" w:csb1="00000000"/>
  </w:font>
  <w:font w:name="MyriadPro-Regular">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MT">
    <w:charset w:val="00"/>
    <w:family w:val="auto"/>
    <w:pitch w:val="variable"/>
    <w:sig w:usb0="E0002AFF" w:usb1="C0007843" w:usb2="00000009" w:usb3="00000000" w:csb0="000001FF" w:csb1="00000000"/>
  </w:font>
  <w:font w:name="Arial-Black">
    <w:charset w:val="00"/>
    <w:family w:val="auto"/>
    <w:pitch w:val="variable"/>
    <w:sig w:usb0="A00002AF" w:usb1="400078FB" w:usb2="00000000" w:usb3="00000000" w:csb0="0000009F" w:csb1="00000000"/>
  </w:font>
  <w:font w:name="Arial-BoldMT">
    <w:charset w:val="00"/>
    <w:family w:val="auto"/>
    <w:pitch w:val="variable"/>
    <w:sig w:usb0="E0002AFF" w:usb1="C0007843" w:usb2="00000009" w:usb3="00000000" w:csb0="000001FF" w:csb1="00000000"/>
  </w:font>
  <w:font w:name="Arial-ItalicMT">
    <w:charset w:val="00"/>
    <w:family w:val="auto"/>
    <w:pitch w:val="variable"/>
    <w:sig w:usb0="E0000AFF" w:usb1="00007843" w:usb2="00000001" w:usb3="00000000" w:csb0="000001BF" w:csb1="00000000"/>
  </w:font>
  <w:font w:name="Wingdings3">
    <w:charset w:val="02"/>
    <w:family w:val="auto"/>
    <w:pitch w:val="variable"/>
    <w:sig w:usb0="00000000" w:usb1="10000000" w:usb2="00000000" w:usb3="00000000" w:csb0="80000000" w:csb1="00000000"/>
  </w:font>
  <w:font w:name="Arial-BoldItalicMT">
    <w:charset w:val="00"/>
    <w:family w:val="auto"/>
    <w:pitch w:val="variable"/>
    <w:sig w:usb0="E0000AFF" w:usb1="00007843" w:usb2="00000001" w:usb3="00000000" w:csb0="000001BF" w:csb1="00000000"/>
  </w:font>
  <w:font w:name="ZapfDingbatsITC">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983"/>
    <w:rsid w:val="0017195E"/>
    <w:rsid w:val="001A21DD"/>
    <w:rsid w:val="00251D57"/>
    <w:rsid w:val="002856C9"/>
    <w:rsid w:val="00354186"/>
    <w:rsid w:val="00363D50"/>
    <w:rsid w:val="0036512F"/>
    <w:rsid w:val="003F48F2"/>
    <w:rsid w:val="0047071D"/>
    <w:rsid w:val="004878E8"/>
    <w:rsid w:val="007732EF"/>
    <w:rsid w:val="008837A2"/>
    <w:rsid w:val="009622F8"/>
    <w:rsid w:val="00B0323F"/>
    <w:rsid w:val="00BA432C"/>
    <w:rsid w:val="00BA4CF4"/>
    <w:rsid w:val="00BD4AD8"/>
    <w:rsid w:val="00BD65F9"/>
    <w:rsid w:val="00BF308A"/>
    <w:rsid w:val="00C84AA2"/>
    <w:rsid w:val="00CE6070"/>
    <w:rsid w:val="00E30282"/>
    <w:rsid w:val="00E8724F"/>
    <w:rsid w:val="00ED5CEF"/>
    <w:rsid w:val="00F10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CDAC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8837A2"/>
    <w:pPr>
      <w:widowControl w:val="0"/>
      <w:suppressAutoHyphens/>
      <w:autoSpaceDE w:val="0"/>
      <w:autoSpaceDN w:val="0"/>
      <w:adjustRightInd w:val="0"/>
      <w:spacing w:line="288" w:lineRule="auto"/>
      <w:textAlignment w:val="center"/>
    </w:pPr>
    <w:rPr>
      <w:rFonts w:ascii="TimesNewRomanPSMT" w:hAnsi="TimesNewRomanPSMT" w:cs="TimesNewRomanPSMT"/>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84AA2"/>
    <w:pPr>
      <w:suppressAutoHyphens w:val="0"/>
    </w:pPr>
    <w:rPr>
      <w:rFonts w:ascii="Times-Roman" w:hAnsi="Times-Roman" w:cs="Times-Roman"/>
    </w:rPr>
  </w:style>
  <w:style w:type="paragraph" w:customStyle="1" w:styleId="NoParagraphStyle">
    <w:name w:val="[No Paragraph Style]"/>
    <w:rsid w:val="00363D50"/>
    <w:pPr>
      <w:widowControl w:val="0"/>
      <w:autoSpaceDE w:val="0"/>
      <w:autoSpaceDN w:val="0"/>
      <w:adjustRightInd w:val="0"/>
      <w:spacing w:line="288" w:lineRule="auto"/>
      <w:textAlignment w:val="center"/>
    </w:pPr>
    <w:rPr>
      <w:rFonts w:ascii="Times-Roman" w:hAnsi="Times-Roman" w:cs="Times-Roman"/>
      <w:color w:val="000000"/>
    </w:rPr>
  </w:style>
  <w:style w:type="table" w:styleId="TableGrid">
    <w:name w:val="Table Grid"/>
    <w:basedOn w:val="TableNormal"/>
    <w:uiPriority w:val="39"/>
    <w:rsid w:val="00363D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65F9"/>
    <w:rPr>
      <w:color w:val="0563C1" w:themeColor="hyperlink"/>
      <w:u w:val="single"/>
    </w:rPr>
  </w:style>
  <w:style w:type="paragraph" w:customStyle="1" w:styleId="TOC">
    <w:name w:val="TOC"/>
    <w:basedOn w:val="NoParagraphStyle"/>
    <w:uiPriority w:val="99"/>
    <w:rsid w:val="00BA4CF4"/>
    <w:pPr>
      <w:tabs>
        <w:tab w:val="right" w:leader="dot" w:pos="5400"/>
      </w:tabs>
      <w:spacing w:after="216" w:line="320" w:lineRule="atLeast"/>
      <w:ind w:left="580" w:hanging="360"/>
    </w:pPr>
    <w:rPr>
      <w:rFonts w:ascii="MyriadPro-Regular" w:hAnsi="MyriadPro-Regular" w:cs="MyriadPro-Regular"/>
      <w:color w:val="ED1C24"/>
    </w:rPr>
  </w:style>
  <w:style w:type="paragraph" w:styleId="BodyText">
    <w:name w:val="Body Text"/>
    <w:basedOn w:val="Normal"/>
    <w:link w:val="BodyTextChar"/>
    <w:uiPriority w:val="99"/>
    <w:rsid w:val="00BA4CF4"/>
    <w:pPr>
      <w:spacing w:after="120"/>
    </w:pPr>
  </w:style>
  <w:style w:type="character" w:customStyle="1" w:styleId="BodyTextChar">
    <w:name w:val="Body Text Char"/>
    <w:basedOn w:val="DefaultParagraphFont"/>
    <w:link w:val="BodyText"/>
    <w:uiPriority w:val="99"/>
    <w:rsid w:val="00BA4CF4"/>
    <w:rPr>
      <w:rFonts w:ascii="TimesNewRomanPSMT" w:hAnsi="TimesNewRomanPSMT" w:cs="TimesNewRomanPSMT"/>
      <w:color w:val="000000"/>
    </w:rPr>
  </w:style>
  <w:style w:type="paragraph" w:styleId="BodyTextIndent2">
    <w:name w:val="Body Text Indent 2"/>
    <w:basedOn w:val="Normal"/>
    <w:link w:val="BodyTextIndent2Char"/>
    <w:uiPriority w:val="99"/>
    <w:rsid w:val="00BA4CF4"/>
    <w:pPr>
      <w:ind w:left="540"/>
    </w:pPr>
    <w:rPr>
      <w:rFonts w:ascii="Helvetica" w:hAnsi="Helvetica" w:cs="Helvetica"/>
    </w:rPr>
  </w:style>
  <w:style w:type="character" w:customStyle="1" w:styleId="BodyTextIndent2Char">
    <w:name w:val="Body Text Indent 2 Char"/>
    <w:basedOn w:val="DefaultParagraphFont"/>
    <w:link w:val="BodyTextIndent2"/>
    <w:uiPriority w:val="99"/>
    <w:rsid w:val="00BA4CF4"/>
    <w:rPr>
      <w:rFonts w:ascii="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3.jpeg"/><Relationship Id="rId21" Type="http://schemas.openxmlformats.org/officeDocument/2006/relationships/hyperlink" Target="http://governor.hawaii.gov/essa-team/)" TargetMode="External"/><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www.hawaiipublicschools.org/VisionForSuccess/AdvancingEducation/StrategicPlan/Pages/home.aspx)" TargetMode="External"/><Relationship Id="rId25" Type="http://schemas.openxmlformats.org/officeDocument/2006/relationships/hyperlink" Target="http://seac-hawaii.org/wp-content/uploads/2014/11/NASDSE-Leading-by-Convening-Book.pdf)" TargetMode="External"/><Relationship Id="rId26" Type="http://schemas.openxmlformats.org/officeDocument/2006/relationships/image" Target="media/image16.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yperlink" Target="http://www.hawaiipublicschools.org/VisionForSuccess/SchoolDataAndReports/StateReports/Pages/Special-Education-Performance-Report.aspx" TargetMode="External"/><Relationship Id="rId18" Type="http://schemas.openxmlformats.org/officeDocument/2006/relationships/hyperlink" Target="http://seac-hawaii.org/board-of-education-testimony/" TargetMode="External"/><Relationship Id="rId19" Type="http://schemas.openxmlformats.org/officeDocument/2006/relationships/hyperlink" Target="http://seac-hawaii.org/reports/"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6" Type="http://schemas.openxmlformats.org/officeDocument/2006/relationships/hyperlink" Target="http://www.seac-hawaii.org" TargetMode="External"/><Relationship Id="rId7" Type="http://schemas.openxmlformats.org/officeDocument/2006/relationships/image" Target="media/image3.jpg"/><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5523</Words>
  <Characters>31813</Characters>
  <Application>Microsoft Macintosh Word</Application>
  <DocSecurity>0</DocSecurity>
  <Lines>1060</Lines>
  <Paragraphs>285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Rocco, Susan S.</dc:creator>
  <cp:keywords/>
  <dc:description/>
  <cp:lastModifiedBy>Rocco, Susan S.</cp:lastModifiedBy>
  <cp:revision>2</cp:revision>
  <dcterms:created xsi:type="dcterms:W3CDTF">2016-07-13T02:30:00Z</dcterms:created>
  <dcterms:modified xsi:type="dcterms:W3CDTF">2016-07-13T02:30:00Z</dcterms:modified>
</cp:coreProperties>
</file>