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4A27" w14:textId="77777777" w:rsidR="0000175A" w:rsidRDefault="0000175A" w:rsidP="00A420B9">
      <w:pPr>
        <w:pStyle w:val="Title"/>
        <w:spacing w:line="240" w:lineRule="exact"/>
        <w:outlineLvl w:val="0"/>
      </w:pPr>
      <w:bookmarkStart w:id="0" w:name="_GoBack"/>
      <w:bookmarkEnd w:id="0"/>
      <w:r>
        <w:t>SPECIAL EDUCATION ADVISORY COUNCIL</w:t>
      </w:r>
    </w:p>
    <w:p w14:paraId="5951A4CA" w14:textId="5CAA3D7D" w:rsidR="0000175A" w:rsidRDefault="0000175A">
      <w:pPr>
        <w:pStyle w:val="Subtitle"/>
        <w:spacing w:line="240" w:lineRule="exact"/>
        <w:outlineLvl w:val="0"/>
      </w:pPr>
      <w:r>
        <w:t xml:space="preserve">Minutes – </w:t>
      </w:r>
      <w:r w:rsidR="00C21D52">
        <w:t>December 14</w:t>
      </w:r>
      <w:r w:rsidR="006B6DA3">
        <w:t>, 2018</w:t>
      </w:r>
    </w:p>
    <w:p w14:paraId="2C2BC582" w14:textId="77777777" w:rsidR="0000175A" w:rsidRDefault="0000175A">
      <w:pPr>
        <w:widowControl w:val="0"/>
        <w:spacing w:line="240" w:lineRule="exact"/>
        <w:jc w:val="center"/>
        <w:outlineLvl w:val="0"/>
      </w:pPr>
      <w:r>
        <w:t xml:space="preserve">9:00 a.m. – </w:t>
      </w:r>
      <w:r w:rsidR="008B2844">
        <w:t>12:00</w:t>
      </w:r>
      <w:r>
        <w:t xml:space="preserve"> p.m.</w:t>
      </w:r>
    </w:p>
    <w:p w14:paraId="2644C3D3" w14:textId="77777777" w:rsidR="0000175A" w:rsidRDefault="0000175A">
      <w:pPr>
        <w:widowControl w:val="0"/>
        <w:spacing w:line="240" w:lineRule="exact"/>
        <w:jc w:val="center"/>
        <w:outlineLvl w:val="0"/>
      </w:pPr>
    </w:p>
    <w:p w14:paraId="7237E416" w14:textId="3B0D6C22" w:rsidR="00FD16A9" w:rsidRDefault="0000175A" w:rsidP="00FD16A9">
      <w:pPr>
        <w:widowControl w:val="0"/>
        <w:spacing w:line="240" w:lineRule="exact"/>
        <w:ind w:right="360"/>
      </w:pPr>
      <w:r>
        <w:rPr>
          <w:b/>
        </w:rPr>
        <w:t>PRESENT:</w:t>
      </w:r>
      <w:r>
        <w:t xml:space="preserve"> </w:t>
      </w:r>
      <w:r w:rsidR="00A355C0">
        <w:t>Brendelyn Ancheta</w:t>
      </w:r>
      <w:r w:rsidR="00A355C0">
        <w:rPr>
          <w:b/>
        </w:rPr>
        <w:t xml:space="preserve">, </w:t>
      </w:r>
      <w:r w:rsidR="00117E6F" w:rsidRPr="00117E6F">
        <w:t>Virginia Beringer,</w:t>
      </w:r>
      <w:r w:rsidR="00117E6F">
        <w:rPr>
          <w:b/>
        </w:rPr>
        <w:t xml:space="preserve"> </w:t>
      </w:r>
      <w:r w:rsidR="00FD16A9">
        <w:t>Debbie Cheeseman,</w:t>
      </w:r>
      <w:r w:rsidR="00FD16A9">
        <w:rPr>
          <w:b/>
        </w:rPr>
        <w:t xml:space="preserve"> </w:t>
      </w:r>
      <w:r w:rsidR="00F37387">
        <w:t xml:space="preserve">Motu Finau, Sage Goto, </w:t>
      </w:r>
      <w:r>
        <w:t xml:space="preserve">Martha Guinan, </w:t>
      </w:r>
      <w:r w:rsidR="006B6DA3">
        <w:rPr>
          <w:color w:val="000000"/>
          <w:szCs w:val="24"/>
        </w:rPr>
        <w:t xml:space="preserve">Lindsay Heller, </w:t>
      </w:r>
      <w:r w:rsidR="00FF5CB6">
        <w:t xml:space="preserve">Amanda Kaahanui (staff), </w:t>
      </w:r>
      <w:r w:rsidR="00FD16A9">
        <w:t xml:space="preserve">Tina King, </w:t>
      </w:r>
      <w:r w:rsidR="00800B18">
        <w:t xml:space="preserve">Dale Matsuura, </w:t>
      </w:r>
      <w:r w:rsidR="00F37387">
        <w:t xml:space="preserve">Kaili Murbach, </w:t>
      </w:r>
      <w:r w:rsidR="00FD16A9">
        <w:t>Kau</w:t>
      </w:r>
      <w:r w:rsidR="00381DF2">
        <w:t>‘</w:t>
      </w:r>
      <w:r w:rsidR="00FD16A9">
        <w:t xml:space="preserve">i Rezentes, </w:t>
      </w:r>
      <w:r>
        <w:t>Susan Rocco</w:t>
      </w:r>
      <w:r w:rsidR="00FF5CB6">
        <w:t xml:space="preserve"> (staff)</w:t>
      </w:r>
      <w:r w:rsidR="00AF3F1B">
        <w:t xml:space="preserve">, </w:t>
      </w:r>
      <w:r w:rsidR="00F57E44">
        <w:t xml:space="preserve">James </w:t>
      </w:r>
      <w:r w:rsidR="00EF2BCB">
        <w:t xml:space="preserve">Street, </w:t>
      </w:r>
      <w:r w:rsidR="00F37387">
        <w:t>Francis Taele</w:t>
      </w:r>
      <w:r w:rsidR="00FF5CB6">
        <w:t xml:space="preserve">, </w:t>
      </w:r>
      <w:r w:rsidR="00123801">
        <w:t xml:space="preserve">Christina Tydeman (liaison to the Superintendent), </w:t>
      </w:r>
      <w:r w:rsidR="00FD16A9">
        <w:t xml:space="preserve">Steven Vannatta, </w:t>
      </w:r>
      <w:r w:rsidR="00EF2BCB">
        <w:t xml:space="preserve">Amy Wiech, </w:t>
      </w:r>
      <w:r w:rsidR="00FD16A9">
        <w:t>Susan Wood</w:t>
      </w:r>
      <w:r w:rsidR="00EF2BCB">
        <w:t>, Jasmine Williams</w:t>
      </w:r>
    </w:p>
    <w:p w14:paraId="5FC3B530" w14:textId="36A9441C" w:rsidR="00193A2F" w:rsidRDefault="0000175A">
      <w:pPr>
        <w:widowControl w:val="0"/>
        <w:spacing w:line="240" w:lineRule="exact"/>
        <w:ind w:right="360"/>
      </w:pPr>
      <w:r>
        <w:rPr>
          <w:b/>
        </w:rPr>
        <w:t>EXCUSED</w:t>
      </w:r>
      <w:r>
        <w:t xml:space="preserve">: </w:t>
      </w:r>
      <w:r w:rsidR="00F57E44">
        <w:t xml:space="preserve">Annette Cooper, </w:t>
      </w:r>
      <w:r w:rsidR="00F57E44" w:rsidRPr="00541FEA">
        <w:rPr>
          <w:color w:val="000000"/>
          <w:szCs w:val="24"/>
        </w:rPr>
        <w:t>Scott Hashimoto</w:t>
      </w:r>
      <w:r w:rsidR="00F57E44">
        <w:rPr>
          <w:color w:val="000000"/>
          <w:szCs w:val="24"/>
        </w:rPr>
        <w:t>,</w:t>
      </w:r>
      <w:r w:rsidR="00F57E44" w:rsidRPr="00541FEA">
        <w:rPr>
          <w:color w:val="000000"/>
          <w:szCs w:val="24"/>
        </w:rPr>
        <w:t xml:space="preserve"> </w:t>
      </w:r>
      <w:r w:rsidR="00381DF2">
        <w:t xml:space="preserve">Cathy Kahoohanohano, </w:t>
      </w:r>
      <w:r w:rsidR="00FD16A9">
        <w:t xml:space="preserve">Bernadette Lane, </w:t>
      </w:r>
      <w:r w:rsidR="00F57E44">
        <w:t>Stacey Oshio, Carrie Pisciotto</w:t>
      </w:r>
      <w:r w:rsidR="00F57E44">
        <w:rPr>
          <w:color w:val="000000"/>
          <w:szCs w:val="24"/>
        </w:rPr>
        <w:t>,</w:t>
      </w:r>
      <w:r w:rsidR="00F57E44">
        <w:t xml:space="preserve"> </w:t>
      </w:r>
      <w:r w:rsidR="00FD16A9">
        <w:t>Tricia Sheehey</w:t>
      </w:r>
      <w:r w:rsidR="00F57E44">
        <w:t>, Ivalee Sinclair</w:t>
      </w:r>
    </w:p>
    <w:p w14:paraId="2DE073BC" w14:textId="02B5E56D" w:rsidR="006B6DA3" w:rsidRDefault="006B6DA3">
      <w:pPr>
        <w:widowControl w:val="0"/>
        <w:spacing w:line="240" w:lineRule="exact"/>
        <w:ind w:right="360"/>
      </w:pPr>
      <w:r w:rsidRPr="006D47AC">
        <w:rPr>
          <w:b/>
        </w:rPr>
        <w:t>ABSENT</w:t>
      </w:r>
      <w:r>
        <w:t xml:space="preserve">: </w:t>
      </w:r>
      <w:r w:rsidR="00EF2BCB" w:rsidRPr="006B6DA3">
        <w:t>Bob Campbell,</w:t>
      </w:r>
      <w:r w:rsidR="00EF2BCB">
        <w:rPr>
          <w:b/>
        </w:rPr>
        <w:t xml:space="preserve"> </w:t>
      </w:r>
      <w:r w:rsidR="00FD16A9">
        <w:t>Rosie Rowe</w:t>
      </w:r>
    </w:p>
    <w:p w14:paraId="720AD544" w14:textId="4090F8E5" w:rsidR="00FF5CB6" w:rsidRDefault="0000175A">
      <w:pPr>
        <w:widowControl w:val="0"/>
        <w:spacing w:line="240" w:lineRule="exact"/>
        <w:ind w:right="360"/>
      </w:pPr>
      <w:r>
        <w:rPr>
          <w:b/>
        </w:rPr>
        <w:t>GUESTS</w:t>
      </w:r>
      <w:r w:rsidR="00087792">
        <w:t>:</w:t>
      </w:r>
      <w:r w:rsidR="00117E6F">
        <w:t xml:space="preserve"> Kevin Bardsle</w:t>
      </w:r>
      <w:r w:rsidR="00FD16A9">
        <w:t>y</w:t>
      </w:r>
      <w:r w:rsidR="00117E6F">
        <w:t xml:space="preserve">-Marcial, </w:t>
      </w:r>
      <w:r w:rsidR="00F57E44">
        <w:t>Susan Forbes</w:t>
      </w:r>
    </w:p>
    <w:p w14:paraId="24A481F3" w14:textId="77777777" w:rsidR="00526304" w:rsidRDefault="00526304">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00175A" w14:paraId="352933EA" w14:textId="77777777" w:rsidTr="00B719E4">
        <w:tc>
          <w:tcPr>
            <w:tcW w:w="2780" w:type="dxa"/>
            <w:tcBorders>
              <w:top w:val="single" w:sz="6" w:space="0" w:color="auto"/>
              <w:left w:val="single" w:sz="6" w:space="0" w:color="auto"/>
              <w:bottom w:val="single" w:sz="6" w:space="0" w:color="auto"/>
              <w:right w:val="single" w:sz="6" w:space="0" w:color="auto"/>
            </w:tcBorders>
          </w:tcPr>
          <w:p w14:paraId="5619FEA6" w14:textId="77777777" w:rsidR="0000175A" w:rsidRDefault="0000175A">
            <w:pPr>
              <w:widowControl w:val="0"/>
              <w:spacing w:line="240" w:lineRule="exact"/>
              <w:jc w:val="center"/>
              <w:rPr>
                <w:b/>
              </w:rPr>
            </w:pPr>
            <w:r>
              <w:rPr>
                <w:b/>
              </w:rPr>
              <w:t>TOPIC</w:t>
            </w:r>
          </w:p>
        </w:tc>
        <w:tc>
          <w:tcPr>
            <w:tcW w:w="7470" w:type="dxa"/>
            <w:tcBorders>
              <w:top w:val="single" w:sz="6" w:space="0" w:color="auto"/>
              <w:left w:val="single" w:sz="6" w:space="0" w:color="auto"/>
              <w:bottom w:val="single" w:sz="6" w:space="0" w:color="auto"/>
              <w:right w:val="single" w:sz="6" w:space="0" w:color="auto"/>
            </w:tcBorders>
          </w:tcPr>
          <w:p w14:paraId="3E4B0910" w14:textId="77777777" w:rsidR="0000175A" w:rsidRDefault="0000175A">
            <w:pPr>
              <w:jc w:val="center"/>
              <w:rPr>
                <w:b/>
              </w:rPr>
            </w:pPr>
            <w:r>
              <w:rPr>
                <w:b/>
              </w:rPr>
              <w:t>DISCUSSION</w:t>
            </w:r>
          </w:p>
        </w:tc>
        <w:tc>
          <w:tcPr>
            <w:tcW w:w="2970" w:type="dxa"/>
            <w:tcBorders>
              <w:top w:val="single" w:sz="6" w:space="0" w:color="auto"/>
              <w:left w:val="single" w:sz="6" w:space="0" w:color="auto"/>
              <w:bottom w:val="single" w:sz="6" w:space="0" w:color="auto"/>
              <w:right w:val="single" w:sz="6" w:space="0" w:color="auto"/>
            </w:tcBorders>
          </w:tcPr>
          <w:p w14:paraId="5FA76DB9" w14:textId="77777777" w:rsidR="0000175A" w:rsidRDefault="0000175A">
            <w:pPr>
              <w:jc w:val="center"/>
              <w:rPr>
                <w:b/>
              </w:rPr>
            </w:pPr>
            <w:r>
              <w:rPr>
                <w:b/>
              </w:rPr>
              <w:t>ACTION</w:t>
            </w:r>
          </w:p>
        </w:tc>
      </w:tr>
      <w:tr w:rsidR="0000175A" w14:paraId="77226E3C" w14:textId="77777777" w:rsidTr="00B719E4">
        <w:tc>
          <w:tcPr>
            <w:tcW w:w="2780" w:type="dxa"/>
            <w:tcBorders>
              <w:top w:val="single" w:sz="6" w:space="0" w:color="auto"/>
              <w:left w:val="single" w:sz="6" w:space="0" w:color="auto"/>
              <w:bottom w:val="single" w:sz="6" w:space="0" w:color="auto"/>
              <w:right w:val="single" w:sz="6" w:space="0" w:color="auto"/>
            </w:tcBorders>
          </w:tcPr>
          <w:p w14:paraId="08B96C75" w14:textId="5698314D" w:rsidR="0000175A" w:rsidRDefault="0000175A">
            <w:pPr>
              <w:widowControl w:val="0"/>
              <w:spacing w:line="240" w:lineRule="exact"/>
              <w:rPr>
                <w:b/>
              </w:rPr>
            </w:pPr>
            <w:r>
              <w:rPr>
                <w:b/>
              </w:rPr>
              <w:t>Call to Order</w:t>
            </w:r>
            <w:r w:rsidR="002104F0">
              <w:rPr>
                <w:b/>
              </w:rPr>
              <w:t>/Welcome</w:t>
            </w:r>
          </w:p>
        </w:tc>
        <w:tc>
          <w:tcPr>
            <w:tcW w:w="7470" w:type="dxa"/>
            <w:tcBorders>
              <w:top w:val="single" w:sz="6" w:space="0" w:color="auto"/>
              <w:left w:val="single" w:sz="6" w:space="0" w:color="auto"/>
              <w:bottom w:val="single" w:sz="6" w:space="0" w:color="auto"/>
              <w:right w:val="single" w:sz="6" w:space="0" w:color="auto"/>
            </w:tcBorders>
          </w:tcPr>
          <w:p w14:paraId="4C826CD1" w14:textId="3A8D3788" w:rsidR="0000175A" w:rsidRDefault="0000175A" w:rsidP="00435847">
            <w:r>
              <w:t>Chair Martha Guinan called the meeting to order at 9:</w:t>
            </w:r>
            <w:r w:rsidR="002104F0">
              <w:t>12</w:t>
            </w:r>
            <w:r>
              <w:t xml:space="preserve"> a.m.</w:t>
            </w:r>
          </w:p>
        </w:tc>
        <w:tc>
          <w:tcPr>
            <w:tcW w:w="2970" w:type="dxa"/>
            <w:tcBorders>
              <w:top w:val="single" w:sz="6" w:space="0" w:color="auto"/>
              <w:left w:val="single" w:sz="6" w:space="0" w:color="auto"/>
              <w:bottom w:val="single" w:sz="6" w:space="0" w:color="auto"/>
              <w:right w:val="single" w:sz="6" w:space="0" w:color="auto"/>
            </w:tcBorders>
          </w:tcPr>
          <w:p w14:paraId="42955D20" w14:textId="77777777" w:rsidR="0000175A" w:rsidRDefault="0000175A"/>
        </w:tc>
      </w:tr>
      <w:tr w:rsidR="00A32392" w14:paraId="1D4ACF95" w14:textId="77777777" w:rsidTr="0000652C">
        <w:tc>
          <w:tcPr>
            <w:tcW w:w="2780" w:type="dxa"/>
            <w:tcBorders>
              <w:top w:val="single" w:sz="6" w:space="0" w:color="auto"/>
              <w:left w:val="single" w:sz="6" w:space="0" w:color="auto"/>
              <w:bottom w:val="single" w:sz="6" w:space="0" w:color="auto"/>
              <w:right w:val="single" w:sz="6" w:space="0" w:color="auto"/>
            </w:tcBorders>
          </w:tcPr>
          <w:p w14:paraId="1CCDAC2E" w14:textId="19E149C2" w:rsidR="00A32392" w:rsidRDefault="00C43218" w:rsidP="006C7F21">
            <w:pPr>
              <w:widowControl w:val="0"/>
              <w:rPr>
                <w:b/>
              </w:rPr>
            </w:pPr>
            <w:r>
              <w:rPr>
                <w:b/>
              </w:rPr>
              <w:t>Introductions</w:t>
            </w:r>
          </w:p>
        </w:tc>
        <w:tc>
          <w:tcPr>
            <w:tcW w:w="7470" w:type="dxa"/>
            <w:tcBorders>
              <w:top w:val="single" w:sz="6" w:space="0" w:color="auto"/>
              <w:left w:val="single" w:sz="6" w:space="0" w:color="auto"/>
              <w:bottom w:val="single" w:sz="6" w:space="0" w:color="auto"/>
              <w:right w:val="single" w:sz="6" w:space="0" w:color="auto"/>
            </w:tcBorders>
          </w:tcPr>
          <w:p w14:paraId="25D5291C" w14:textId="3A6E6278" w:rsidR="00A32392" w:rsidRDefault="00B76767" w:rsidP="00C43218">
            <w:r>
              <w:t>Members introduced themselves to guest Susan Forbes.</w:t>
            </w:r>
          </w:p>
        </w:tc>
        <w:tc>
          <w:tcPr>
            <w:tcW w:w="2970" w:type="dxa"/>
            <w:tcBorders>
              <w:top w:val="single" w:sz="6" w:space="0" w:color="auto"/>
              <w:left w:val="single" w:sz="6" w:space="0" w:color="auto"/>
              <w:bottom w:val="single" w:sz="6" w:space="0" w:color="auto"/>
              <w:right w:val="single" w:sz="6" w:space="0" w:color="auto"/>
            </w:tcBorders>
          </w:tcPr>
          <w:p w14:paraId="7D96CD31" w14:textId="72D74F25" w:rsidR="00A32392" w:rsidRDefault="00A32392" w:rsidP="0000652C"/>
        </w:tc>
      </w:tr>
      <w:tr w:rsidR="00AF0297" w14:paraId="65470946" w14:textId="77777777" w:rsidTr="00B65693">
        <w:tc>
          <w:tcPr>
            <w:tcW w:w="2780" w:type="dxa"/>
            <w:tcBorders>
              <w:top w:val="single" w:sz="6" w:space="0" w:color="auto"/>
              <w:left w:val="single" w:sz="6" w:space="0" w:color="auto"/>
              <w:bottom w:val="single" w:sz="6" w:space="0" w:color="auto"/>
              <w:right w:val="single" w:sz="6" w:space="0" w:color="auto"/>
            </w:tcBorders>
          </w:tcPr>
          <w:p w14:paraId="559D8E8C" w14:textId="77777777" w:rsidR="00AF0297" w:rsidRDefault="00655CDA" w:rsidP="001A7321">
            <w:pPr>
              <w:widowControl w:val="0"/>
              <w:rPr>
                <w:b/>
              </w:rPr>
            </w:pPr>
            <w:r>
              <w:rPr>
                <w:b/>
              </w:rPr>
              <w:t>Announcements</w:t>
            </w:r>
          </w:p>
        </w:tc>
        <w:tc>
          <w:tcPr>
            <w:tcW w:w="7470" w:type="dxa"/>
            <w:tcBorders>
              <w:top w:val="single" w:sz="6" w:space="0" w:color="auto"/>
              <w:left w:val="single" w:sz="6" w:space="0" w:color="auto"/>
              <w:bottom w:val="single" w:sz="6" w:space="0" w:color="auto"/>
              <w:right w:val="single" w:sz="6" w:space="0" w:color="auto"/>
            </w:tcBorders>
          </w:tcPr>
          <w:p w14:paraId="32A9F6EF" w14:textId="44D1D291" w:rsidR="00EA69B6" w:rsidRPr="00EA69B6" w:rsidRDefault="00C43218" w:rsidP="00C43218">
            <w:r>
              <w:t xml:space="preserve">Susan Rocco announced that the Legislative Committee submitted testimony to the Child and Adolescent Mental Health Division’s </w:t>
            </w:r>
            <w:r w:rsidR="00B73754">
              <w:t>Proposed Strategic Plan 2019-2022</w:t>
            </w:r>
            <w:r w:rsidR="00B65693">
              <w:t xml:space="preserve">.  SEAC recommended removing outdated and stigmatizing diagnostic labels such as </w:t>
            </w:r>
            <w:r w:rsidR="00B65693" w:rsidRPr="00B65693">
              <w:rPr>
                <w:i/>
              </w:rPr>
              <w:t>severe emotional disturbance</w:t>
            </w:r>
            <w:r w:rsidR="00B65693">
              <w:t xml:space="preserve"> and Intellectual Disabilities </w:t>
            </w:r>
            <w:r w:rsidR="00B65693" w:rsidRPr="00B65693">
              <w:rPr>
                <w:i/>
              </w:rPr>
              <w:t>in the moderate, severe or profound range</w:t>
            </w:r>
            <w:r w:rsidR="00B65693">
              <w:t>.  SEAC also reocmmended timely and complete family access to their child’s treatment file.</w:t>
            </w:r>
          </w:p>
        </w:tc>
        <w:tc>
          <w:tcPr>
            <w:tcW w:w="2970" w:type="dxa"/>
            <w:tcBorders>
              <w:top w:val="single" w:sz="6" w:space="0" w:color="auto"/>
              <w:left w:val="single" w:sz="6" w:space="0" w:color="auto"/>
              <w:bottom w:val="single" w:sz="6" w:space="0" w:color="auto"/>
              <w:right w:val="single" w:sz="6" w:space="0" w:color="auto"/>
            </w:tcBorders>
          </w:tcPr>
          <w:p w14:paraId="44FE27BB" w14:textId="2A4F5177" w:rsidR="00A042F4" w:rsidRDefault="00C43218" w:rsidP="003A398A">
            <w:pPr>
              <w:pStyle w:val="Header"/>
              <w:tabs>
                <w:tab w:val="clear" w:pos="4320"/>
                <w:tab w:val="clear" w:pos="8640"/>
              </w:tabs>
            </w:pPr>
            <w:r>
              <w:t>A copy of the testimony was disseminated.</w:t>
            </w:r>
          </w:p>
        </w:tc>
      </w:tr>
      <w:tr w:rsidR="00C43218" w14:paraId="0B5FFAAA" w14:textId="77777777" w:rsidTr="007B7E53">
        <w:tc>
          <w:tcPr>
            <w:tcW w:w="2780" w:type="dxa"/>
            <w:tcBorders>
              <w:top w:val="single" w:sz="6" w:space="0" w:color="auto"/>
              <w:left w:val="single" w:sz="6" w:space="0" w:color="auto"/>
              <w:bottom w:val="single" w:sz="6" w:space="0" w:color="auto"/>
              <w:right w:val="single" w:sz="6" w:space="0" w:color="auto"/>
            </w:tcBorders>
          </w:tcPr>
          <w:p w14:paraId="4D5224D0" w14:textId="7F588FBF" w:rsidR="00C43218" w:rsidRPr="002B3DC0" w:rsidRDefault="00C43218" w:rsidP="001A7321">
            <w:pPr>
              <w:widowControl w:val="0"/>
              <w:rPr>
                <w:b/>
                <w:szCs w:val="24"/>
              </w:rPr>
            </w:pPr>
            <w:r w:rsidRPr="003D6FB1">
              <w:rPr>
                <w:b/>
              </w:rPr>
              <w:t xml:space="preserve">Review of the </w:t>
            </w:r>
            <w:r>
              <w:rPr>
                <w:b/>
              </w:rPr>
              <w:t xml:space="preserve">November 9, </w:t>
            </w:r>
            <w:r w:rsidRPr="003D6FB1">
              <w:rPr>
                <w:b/>
              </w:rPr>
              <w:t>2018 Minutes</w:t>
            </w:r>
          </w:p>
        </w:tc>
        <w:tc>
          <w:tcPr>
            <w:tcW w:w="7470" w:type="dxa"/>
            <w:tcBorders>
              <w:top w:val="single" w:sz="6" w:space="0" w:color="auto"/>
              <w:left w:val="single" w:sz="6" w:space="0" w:color="auto"/>
              <w:bottom w:val="single" w:sz="6" w:space="0" w:color="auto"/>
              <w:right w:val="single" w:sz="6" w:space="0" w:color="auto"/>
            </w:tcBorders>
          </w:tcPr>
          <w:p w14:paraId="635B0C70" w14:textId="33B9D8CE" w:rsidR="00C43218" w:rsidRPr="00227714" w:rsidRDefault="00C43218" w:rsidP="00227714">
            <w:pPr>
              <w:rPr>
                <w:rFonts w:eastAsia="Times New Roman"/>
                <w:noProof w:val="0"/>
                <w:szCs w:val="24"/>
              </w:rPr>
            </w:pPr>
            <w:r w:rsidRPr="009F1F4F">
              <w:rPr>
                <w:szCs w:val="24"/>
              </w:rPr>
              <w:t xml:space="preserve">No </w:t>
            </w:r>
            <w:r w:rsidR="00896DDE" w:rsidRPr="009F1F4F">
              <w:rPr>
                <w:szCs w:val="24"/>
              </w:rPr>
              <w:t xml:space="preserve">verbal </w:t>
            </w:r>
            <w:r w:rsidRPr="009F1F4F">
              <w:rPr>
                <w:szCs w:val="24"/>
              </w:rPr>
              <w:t>changes were made to the draft minutes.</w:t>
            </w:r>
            <w:r w:rsidR="00896DDE" w:rsidRPr="009F1F4F">
              <w:rPr>
                <w:szCs w:val="24"/>
              </w:rPr>
              <w:t xml:space="preserve">  Amy Wiech provided written comments </w:t>
            </w:r>
            <w:r w:rsidR="00F7585C" w:rsidRPr="009F1F4F">
              <w:rPr>
                <w:szCs w:val="24"/>
              </w:rPr>
              <w:t>at the end of the meeting</w:t>
            </w:r>
            <w:r w:rsidR="009F1F4F" w:rsidRPr="009F1F4F">
              <w:rPr>
                <w:szCs w:val="24"/>
              </w:rPr>
              <w:t xml:space="preserve">.  In response to a </w:t>
            </w:r>
            <w:r w:rsidR="00227714">
              <w:rPr>
                <w:szCs w:val="24"/>
              </w:rPr>
              <w:t>comment</w:t>
            </w:r>
            <w:r w:rsidR="009F1F4F" w:rsidRPr="009F1F4F">
              <w:rPr>
                <w:szCs w:val="24"/>
              </w:rPr>
              <w:t xml:space="preserve"> by AS Armstrong on page 5—“Recent legislation says that teachers can implement ABA services but cannot design the behavioral plan until 2019”—Amy offered the following clarification:  “</w:t>
            </w:r>
            <w:r w:rsidR="009F1F4F" w:rsidRPr="009F1F4F">
              <w:rPr>
                <w:rFonts w:eastAsia="Times New Roman"/>
                <w:noProof w:val="0"/>
                <w:color w:val="000000"/>
                <w:szCs w:val="24"/>
              </w:rPr>
              <w:t>the law says that teachers can never design behavior plans. And the only folks who are billable to Medicaid would be LBAs, and some psychologists/psychiatrists if they meet Medicaid and State requirements to provide ABA.”</w:t>
            </w:r>
            <w:r w:rsidR="00227714">
              <w:rPr>
                <w:rFonts w:eastAsia="Times New Roman"/>
                <w:noProof w:val="0"/>
                <w:color w:val="000000"/>
                <w:szCs w:val="24"/>
              </w:rPr>
              <w:t xml:space="preserve">  Amy added that some parents that she serves have received Medicaid reimbursement consent forms in the mail, rather than in the IEP meeting as stated at the November meeting.</w:t>
            </w:r>
          </w:p>
        </w:tc>
        <w:tc>
          <w:tcPr>
            <w:tcW w:w="2970" w:type="dxa"/>
            <w:tcBorders>
              <w:top w:val="single" w:sz="6" w:space="0" w:color="auto"/>
              <w:left w:val="single" w:sz="6" w:space="0" w:color="auto"/>
              <w:bottom w:val="single" w:sz="6" w:space="0" w:color="auto"/>
              <w:right w:val="single" w:sz="6" w:space="0" w:color="auto"/>
            </w:tcBorders>
          </w:tcPr>
          <w:p w14:paraId="068E5B20" w14:textId="77777777" w:rsidR="00C43218" w:rsidRDefault="00C43218" w:rsidP="003A398A">
            <w:pPr>
              <w:pStyle w:val="Header"/>
              <w:tabs>
                <w:tab w:val="clear" w:pos="4320"/>
                <w:tab w:val="clear" w:pos="8640"/>
              </w:tabs>
            </w:pPr>
            <w:r>
              <w:t>The minutes were accepted as submitted.</w:t>
            </w:r>
          </w:p>
          <w:p w14:paraId="1E4A7DB2" w14:textId="77777777" w:rsidR="00227714" w:rsidRPr="00227714" w:rsidRDefault="00227714" w:rsidP="003A398A">
            <w:pPr>
              <w:pStyle w:val="Header"/>
              <w:tabs>
                <w:tab w:val="clear" w:pos="4320"/>
                <w:tab w:val="clear" w:pos="8640"/>
              </w:tabs>
              <w:rPr>
                <w:szCs w:val="24"/>
              </w:rPr>
            </w:pPr>
          </w:p>
          <w:p w14:paraId="36F90C77" w14:textId="60B37ECD" w:rsidR="00227714" w:rsidRPr="00227714" w:rsidRDefault="00227714" w:rsidP="00227714">
            <w:pPr>
              <w:rPr>
                <w:rFonts w:eastAsia="Times New Roman"/>
                <w:noProof w:val="0"/>
              </w:rPr>
            </w:pPr>
            <w:r w:rsidRPr="00227714">
              <w:rPr>
                <w:szCs w:val="24"/>
              </w:rPr>
              <w:t xml:space="preserve">Amy offered a link to </w:t>
            </w:r>
            <w:r w:rsidRPr="00227714">
              <w:rPr>
                <w:rFonts w:eastAsia="Times New Roman"/>
                <w:noProof w:val="0"/>
                <w:color w:val="000000"/>
                <w:szCs w:val="24"/>
              </w:rPr>
              <w:t>public documents regarding Medicaid reimbursement in DOE:</w:t>
            </w:r>
            <w:r w:rsidRPr="00227714">
              <w:rPr>
                <w:rFonts w:eastAsia="Times New Roman"/>
                <w:szCs w:val="24"/>
              </w:rPr>
              <w:t xml:space="preserve"> </w:t>
            </w:r>
            <w:hyperlink r:id="rId8" w:history="1">
              <w:r w:rsidRPr="00227714">
                <w:rPr>
                  <w:rStyle w:val="Hyperlink"/>
                  <w:rFonts w:eastAsia="Times New Roman"/>
                  <w:szCs w:val="24"/>
                </w:rPr>
                <w:t>https://drive.google.com/drive/folders/19evZzQQzwpOX2gG71uURTW5yAMbmSaIH?usp=sharing</w:t>
              </w:r>
            </w:hyperlink>
          </w:p>
        </w:tc>
      </w:tr>
      <w:tr w:rsidR="00C51DF4" w14:paraId="649AE409" w14:textId="77777777" w:rsidTr="007B7E53">
        <w:tc>
          <w:tcPr>
            <w:tcW w:w="2780" w:type="dxa"/>
            <w:tcBorders>
              <w:top w:val="single" w:sz="6" w:space="0" w:color="auto"/>
              <w:left w:val="single" w:sz="6" w:space="0" w:color="auto"/>
              <w:bottom w:val="single" w:sz="6" w:space="0" w:color="auto"/>
              <w:right w:val="single" w:sz="6" w:space="0" w:color="auto"/>
            </w:tcBorders>
          </w:tcPr>
          <w:p w14:paraId="60C7E257" w14:textId="252B1F16" w:rsidR="00C51DF4" w:rsidRPr="003D6FB1" w:rsidRDefault="00C51DF4" w:rsidP="001A7321">
            <w:pPr>
              <w:widowControl w:val="0"/>
              <w:rPr>
                <w:b/>
              </w:rPr>
            </w:pPr>
            <w:r>
              <w:rPr>
                <w:b/>
              </w:rPr>
              <w:t>Agenda Setting for January 11, 2019 Meeting</w:t>
            </w:r>
          </w:p>
        </w:tc>
        <w:tc>
          <w:tcPr>
            <w:tcW w:w="7470" w:type="dxa"/>
            <w:tcBorders>
              <w:top w:val="single" w:sz="6" w:space="0" w:color="auto"/>
              <w:left w:val="single" w:sz="6" w:space="0" w:color="auto"/>
              <w:bottom w:val="single" w:sz="6" w:space="0" w:color="auto"/>
              <w:right w:val="single" w:sz="6" w:space="0" w:color="auto"/>
            </w:tcBorders>
          </w:tcPr>
          <w:p w14:paraId="790A8008" w14:textId="77777777" w:rsidR="00C51DF4" w:rsidRDefault="00C51DF4" w:rsidP="00C51DF4">
            <w:r>
              <w:t>Martha announced that the meeting has been extended by one hour (to 1:00 p.m.) on January 11</w:t>
            </w:r>
            <w:r w:rsidRPr="00C51DF4">
              <w:rPr>
                <w:vertAlign w:val="superscript"/>
              </w:rPr>
              <w:t>th</w:t>
            </w:r>
            <w:r>
              <w:t xml:space="preserve"> to accommodate two main activities:</w:t>
            </w:r>
          </w:p>
          <w:p w14:paraId="69C48A31" w14:textId="34B3F77A" w:rsidR="00C51DF4" w:rsidRDefault="00EE6168" w:rsidP="00C51DF4">
            <w:r>
              <w:t xml:space="preserve">  </w:t>
            </w:r>
            <w:r w:rsidR="00C51DF4">
              <w:t xml:space="preserve">• Leading by Convening process session with Joanne Cashman and </w:t>
            </w:r>
          </w:p>
          <w:p w14:paraId="6F43096E" w14:textId="2C1996BE" w:rsidR="00C51DF4" w:rsidRDefault="00EE6168" w:rsidP="00C51DF4">
            <w:r>
              <w:t xml:space="preserve">  </w:t>
            </w:r>
            <w:r w:rsidR="00C51DF4">
              <w:t>• Dialogue with the OSEP Part B Monitoring Team.</w:t>
            </w:r>
          </w:p>
        </w:tc>
        <w:tc>
          <w:tcPr>
            <w:tcW w:w="2970" w:type="dxa"/>
            <w:tcBorders>
              <w:top w:val="single" w:sz="6" w:space="0" w:color="auto"/>
              <w:left w:val="single" w:sz="6" w:space="0" w:color="auto"/>
              <w:bottom w:val="single" w:sz="6" w:space="0" w:color="auto"/>
              <w:right w:val="single" w:sz="6" w:space="0" w:color="auto"/>
            </w:tcBorders>
          </w:tcPr>
          <w:p w14:paraId="79CDBB64" w14:textId="77777777" w:rsidR="00C51DF4" w:rsidRDefault="00C51DF4" w:rsidP="003A398A">
            <w:pPr>
              <w:pStyle w:val="Header"/>
              <w:tabs>
                <w:tab w:val="clear" w:pos="4320"/>
                <w:tab w:val="clear" w:pos="8640"/>
              </w:tabs>
            </w:pPr>
          </w:p>
        </w:tc>
      </w:tr>
    </w:tbl>
    <w:p w14:paraId="3E3E4669" w14:textId="5826A064" w:rsidR="00A531DA" w:rsidRDefault="00A531DA"/>
    <w:p w14:paraId="009D60DA" w14:textId="77777777" w:rsidR="0000175A" w:rsidRDefault="0000175A">
      <w:r>
        <w:t>SEAC Minutes</w:t>
      </w:r>
    </w:p>
    <w:p w14:paraId="30993F6C" w14:textId="77111074" w:rsidR="0000175A" w:rsidRDefault="00AA308B">
      <w:r>
        <w:t>De</w:t>
      </w:r>
      <w:r w:rsidR="006C7F21">
        <w:t>cember 14</w:t>
      </w:r>
      <w:r w:rsidR="00753FF8">
        <w:t>, 201</w:t>
      </w:r>
      <w:r w:rsidR="00E47516">
        <w:t>8</w:t>
      </w:r>
    </w:p>
    <w:p w14:paraId="0222DCDE" w14:textId="77777777" w:rsidR="0000175A" w:rsidRDefault="0000175A">
      <w:r>
        <w:t xml:space="preserve">Page </w:t>
      </w:r>
      <w:r w:rsidR="009C70D2">
        <w:t>2</w:t>
      </w:r>
    </w:p>
    <w:p w14:paraId="0E7FEC55" w14:textId="77777777" w:rsidR="0000175A" w:rsidRPr="00A531DA" w:rsidRDefault="0000175A">
      <w:pPr>
        <w:rPr>
          <w:sz w:val="16"/>
          <w:szCs w:val="16"/>
        </w:rPr>
      </w:pPr>
    </w:p>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EF2BCB" w14:paraId="6A577C33" w14:textId="77777777" w:rsidTr="003E6476">
        <w:trPr>
          <w:trHeight w:val="255"/>
        </w:trPr>
        <w:tc>
          <w:tcPr>
            <w:tcW w:w="2780" w:type="dxa"/>
            <w:tcBorders>
              <w:top w:val="single" w:sz="6" w:space="0" w:color="auto"/>
              <w:left w:val="single" w:sz="6" w:space="0" w:color="auto"/>
              <w:bottom w:val="single" w:sz="6" w:space="0" w:color="auto"/>
              <w:right w:val="single" w:sz="6" w:space="0" w:color="auto"/>
            </w:tcBorders>
          </w:tcPr>
          <w:p w14:paraId="02B1FAA2" w14:textId="22FBAC9C" w:rsidR="00EF2BCB" w:rsidRDefault="00EF2BCB" w:rsidP="00644A04">
            <w:pPr>
              <w:widowControl w:val="0"/>
              <w:rPr>
                <w:b/>
              </w:rPr>
            </w:pPr>
            <w:r>
              <w:rPr>
                <w:b/>
              </w:rPr>
              <w:t>Agenda Setting for January 11, 2019 Meeting (cont.)</w:t>
            </w:r>
          </w:p>
        </w:tc>
        <w:tc>
          <w:tcPr>
            <w:tcW w:w="7470" w:type="dxa"/>
            <w:tcBorders>
              <w:top w:val="single" w:sz="6" w:space="0" w:color="auto"/>
              <w:left w:val="single" w:sz="6" w:space="0" w:color="auto"/>
              <w:bottom w:val="single" w:sz="6" w:space="0" w:color="auto"/>
              <w:right w:val="single" w:sz="6" w:space="0" w:color="auto"/>
            </w:tcBorders>
          </w:tcPr>
          <w:p w14:paraId="00E8D2ED" w14:textId="4101248A" w:rsidR="00EF2BCB" w:rsidRDefault="00EF2BCB" w:rsidP="006163FC">
            <w:r>
              <w:t>Christina added that rather than having the whole Council meet with OSEP earlier in the week, the Executive Committee will meet with them on January 9</w:t>
            </w:r>
            <w:r w:rsidRPr="00C51DF4">
              <w:rPr>
                <w:vertAlign w:val="superscript"/>
              </w:rPr>
              <w:t>th</w:t>
            </w:r>
            <w:r>
              <w:t>.</w:t>
            </w:r>
          </w:p>
        </w:tc>
        <w:tc>
          <w:tcPr>
            <w:tcW w:w="2970" w:type="dxa"/>
            <w:tcBorders>
              <w:top w:val="single" w:sz="6" w:space="0" w:color="auto"/>
              <w:left w:val="single" w:sz="6" w:space="0" w:color="auto"/>
              <w:bottom w:val="single" w:sz="6" w:space="0" w:color="auto"/>
              <w:right w:val="single" w:sz="6" w:space="0" w:color="auto"/>
            </w:tcBorders>
          </w:tcPr>
          <w:p w14:paraId="7EF078CE" w14:textId="5AEBBC63" w:rsidR="00EF2BCB" w:rsidRDefault="00EF2BCB" w:rsidP="00A32392"/>
        </w:tc>
      </w:tr>
      <w:tr w:rsidR="0000175A" w14:paraId="205F0005" w14:textId="77777777" w:rsidTr="003E6476">
        <w:trPr>
          <w:trHeight w:val="255"/>
        </w:trPr>
        <w:tc>
          <w:tcPr>
            <w:tcW w:w="2780" w:type="dxa"/>
            <w:tcBorders>
              <w:top w:val="single" w:sz="6" w:space="0" w:color="auto"/>
              <w:left w:val="single" w:sz="6" w:space="0" w:color="auto"/>
              <w:bottom w:val="single" w:sz="6" w:space="0" w:color="auto"/>
              <w:right w:val="single" w:sz="6" w:space="0" w:color="auto"/>
            </w:tcBorders>
          </w:tcPr>
          <w:p w14:paraId="5C9A3323" w14:textId="76F55138" w:rsidR="00155589" w:rsidRDefault="009140A2" w:rsidP="00EF2BCB">
            <w:pPr>
              <w:widowControl w:val="0"/>
              <w:rPr>
                <w:b/>
              </w:rPr>
            </w:pPr>
            <w:r>
              <w:rPr>
                <w:b/>
              </w:rPr>
              <w:t>Conversation regarding the Alternative Assessment (HSA-Alt)</w:t>
            </w:r>
            <w:r w:rsidR="009335FF">
              <w:rPr>
                <w:b/>
              </w:rPr>
              <w:t xml:space="preserve"> </w:t>
            </w:r>
          </w:p>
        </w:tc>
        <w:tc>
          <w:tcPr>
            <w:tcW w:w="7470" w:type="dxa"/>
            <w:tcBorders>
              <w:top w:val="single" w:sz="6" w:space="0" w:color="auto"/>
              <w:left w:val="single" w:sz="6" w:space="0" w:color="auto"/>
              <w:bottom w:val="single" w:sz="6" w:space="0" w:color="auto"/>
              <w:right w:val="single" w:sz="6" w:space="0" w:color="auto"/>
            </w:tcBorders>
          </w:tcPr>
          <w:p w14:paraId="59FCAC01" w14:textId="7349B0CD" w:rsidR="00EC7545" w:rsidRDefault="00EF2BCB" w:rsidP="006163FC">
            <w:r>
              <w:t>Susan (Sue) Forbes from the Assessment Section of the Office of Strategy, Innovation and Performance introduced herself as orginally from Alaska, a former Olympian in cross country skiing, who moved to Hawaii as a teacher on Molokai before moving to the state office to work on alternative assessments.  All students need to participate in statewide testing, with accommod</w:t>
            </w:r>
            <w:r w:rsidR="00F57E44">
              <w:t>ations, if needed.  The HSA-Alt</w:t>
            </w:r>
            <w:r>
              <w:t xml:space="preserve"> has been designed for those </w:t>
            </w:r>
            <w:r w:rsidR="004B50E0">
              <w:t>who cannot take the general assessment due to a significant cognitive disability.</w:t>
            </w:r>
            <w:r w:rsidR="006A2E01">
              <w:t xml:space="preserve">  </w:t>
            </w:r>
          </w:p>
          <w:p w14:paraId="1864DCF3" w14:textId="77777777" w:rsidR="00565BED" w:rsidRDefault="00565BED" w:rsidP="006163FC">
            <w:pPr>
              <w:rPr>
                <w:u w:val="single"/>
              </w:rPr>
            </w:pPr>
            <w:r w:rsidRPr="00565BED">
              <w:rPr>
                <w:u w:val="single"/>
              </w:rPr>
              <w:t>Reduced performance expectations</w:t>
            </w:r>
          </w:p>
          <w:p w14:paraId="39050EE8" w14:textId="2F221813" w:rsidR="00565BED" w:rsidRDefault="00B8077C" w:rsidP="006163FC">
            <w:r>
              <w:t>Hawaii does no</w:t>
            </w:r>
            <w:r w:rsidR="00565BED">
              <w:t xml:space="preserve">t have alternate achievement standards.  The intent is to align instruction to match the general curriculum.  Due to the reduced performance expectations, the </w:t>
            </w:r>
            <w:r>
              <w:t xml:space="preserve">use of the </w:t>
            </w:r>
            <w:r w:rsidR="00565BED">
              <w:t>alternate assessme</w:t>
            </w:r>
            <w:r>
              <w:t>nt must be an IEP team decision</w:t>
            </w:r>
            <w:r w:rsidR="00565BED">
              <w:t xml:space="preserve"> with a disc</w:t>
            </w:r>
            <w:r w:rsidR="00EE6168">
              <w:t>ussion that the student may be on a path that will not result in enough graduation credits for a regular diploma.</w:t>
            </w:r>
          </w:p>
          <w:p w14:paraId="7DFAA81F" w14:textId="77777777" w:rsidR="00EE6168" w:rsidRDefault="00EE6168" w:rsidP="006163FC">
            <w:pPr>
              <w:rPr>
                <w:u w:val="single"/>
              </w:rPr>
            </w:pPr>
            <w:r w:rsidRPr="00EE6168">
              <w:rPr>
                <w:u w:val="single"/>
              </w:rPr>
              <w:t>New design features</w:t>
            </w:r>
          </w:p>
          <w:p w14:paraId="5E8B0399" w14:textId="77777777" w:rsidR="00EE6168" w:rsidRDefault="00EE6168" w:rsidP="006163FC">
            <w:r w:rsidRPr="00EE6168">
              <w:t>By 2020, the alternate academic performance expectations must be inclusive of competitive employment.</w:t>
            </w:r>
            <w:r>
              <w:t xml:space="preserve"> Other new features include: </w:t>
            </w:r>
          </w:p>
          <w:p w14:paraId="13D18FB9" w14:textId="6C8027BC" w:rsidR="00EE6168" w:rsidRDefault="00EE6168" w:rsidP="006163FC">
            <w:r>
              <w:t xml:space="preserve">  • science standards linked to Next Generation;</w:t>
            </w:r>
          </w:p>
          <w:p w14:paraId="19F41824" w14:textId="20EE0EE1" w:rsidR="00EE6168" w:rsidRDefault="00EE6168" w:rsidP="006163FC">
            <w:r>
              <w:t xml:space="preserve">  • new grade level linkage;</w:t>
            </w:r>
          </w:p>
          <w:p w14:paraId="63708CE7" w14:textId="4D73D733" w:rsidR="00B12C93" w:rsidRDefault="00B12C93" w:rsidP="006163FC">
            <w:r>
              <w:t xml:space="preserve">  • new range performance level descriptors; and</w:t>
            </w:r>
          </w:p>
          <w:p w14:paraId="0B8153E8" w14:textId="481186E3" w:rsidR="00EE6168" w:rsidRDefault="00EE6168" w:rsidP="006163FC">
            <w:r>
              <w:t xml:space="preserve">  • new domain </w:t>
            </w:r>
            <w:r w:rsidR="00B12C93">
              <w:t>sub-scores for ELA and Math tests.</w:t>
            </w:r>
          </w:p>
          <w:p w14:paraId="3BE3F516" w14:textId="14869B23" w:rsidR="00EE6168" w:rsidRDefault="00B12C93" w:rsidP="006163FC">
            <w:r>
              <w:t xml:space="preserve">Continuing features include items based on a reduced set of performance, blueprints used to calculate scores and test scores linked </w:t>
            </w:r>
            <w:r w:rsidR="00B8077C">
              <w:t>to</w:t>
            </w:r>
            <w:r>
              <w:t xml:space="preserve"> grade level standards.</w:t>
            </w:r>
            <w:r w:rsidR="000D6C06">
              <w:t xml:space="preserve">  Hawaii is</w:t>
            </w:r>
            <w:r w:rsidR="00B8077C">
              <w:t xml:space="preserve"> also working with Ohio, Wyoming</w:t>
            </w:r>
            <w:r w:rsidR="000D6C06">
              <w:t>, South Carolina and Idaho to generate performance expectations that reduce the standard down to its essential meaning.</w:t>
            </w:r>
          </w:p>
          <w:p w14:paraId="333E2EA0" w14:textId="77777777" w:rsidR="008D41A6" w:rsidRPr="00BD6FFC" w:rsidRDefault="008D41A6" w:rsidP="006163FC">
            <w:pPr>
              <w:rPr>
                <w:u w:val="single"/>
              </w:rPr>
            </w:pPr>
            <w:r w:rsidRPr="00BD6FFC">
              <w:rPr>
                <w:u w:val="single"/>
              </w:rPr>
              <w:t>Questions/comments from members and guests</w:t>
            </w:r>
          </w:p>
          <w:p w14:paraId="12F5E3B3" w14:textId="4FB40976" w:rsidR="00C403EB" w:rsidRPr="00EE6168" w:rsidRDefault="00BD6FFC" w:rsidP="00C403EB">
            <w:r>
              <w:t xml:space="preserve">Q. </w:t>
            </w:r>
            <w:r w:rsidR="000C7561">
              <w:t>D</w:t>
            </w:r>
            <w:r>
              <w:t xml:space="preserve">o you have a brochure or information sheet about the HSA-Alt that is given to parents at the IEP meeting? A. We have brochures that go out, and </w:t>
            </w:r>
            <w:r>
              <w:lastRenderedPageBreak/>
              <w:t xml:space="preserve">we created a memo that encourages teachers to take the parents to the alternative assessment test </w:t>
            </w:r>
            <w:r w:rsidR="00B8077C">
              <w:t xml:space="preserve">link </w:t>
            </w:r>
            <w:r>
              <w:t>to see what it is.</w:t>
            </w:r>
          </w:p>
        </w:tc>
        <w:tc>
          <w:tcPr>
            <w:tcW w:w="2970" w:type="dxa"/>
            <w:tcBorders>
              <w:top w:val="single" w:sz="6" w:space="0" w:color="auto"/>
              <w:left w:val="single" w:sz="6" w:space="0" w:color="auto"/>
              <w:bottom w:val="single" w:sz="6" w:space="0" w:color="auto"/>
              <w:right w:val="single" w:sz="6" w:space="0" w:color="auto"/>
            </w:tcBorders>
          </w:tcPr>
          <w:p w14:paraId="7E2D067E" w14:textId="67480C93" w:rsidR="00B924FD" w:rsidRDefault="00EF2BCB" w:rsidP="00A32392">
            <w:r>
              <w:lastRenderedPageBreak/>
              <w:t>Susan Forbes will provide a link to the assessment, so that SEAC members can be better informed about it</w:t>
            </w:r>
            <w:r w:rsidR="00494FB4">
              <w:t xml:space="preserve">:. Note:  Parent brochure can be viewed at:  </w:t>
            </w:r>
            <w:r w:rsidR="00494FB4" w:rsidRPr="00494FB4">
              <w:t>https://hsa-alt.alohahsap.org/core/fileparse.php/3344/urlt/HSA_Alt_Parent_Brochure_2018-2019.pdf</w:t>
            </w:r>
            <w:r w:rsidR="00494FB4">
              <w:t>.</w:t>
            </w:r>
          </w:p>
        </w:tc>
      </w:tr>
    </w:tbl>
    <w:p w14:paraId="5CABFF5E" w14:textId="77777777" w:rsidR="0000175A" w:rsidRDefault="0000175A">
      <w:r>
        <w:lastRenderedPageBreak/>
        <w:t>SEAC Minutes</w:t>
      </w:r>
    </w:p>
    <w:p w14:paraId="4D70AAE4" w14:textId="37936149" w:rsidR="00753FF8" w:rsidRDefault="006C7F21" w:rsidP="00753FF8">
      <w:r>
        <w:t>December 14</w:t>
      </w:r>
      <w:r w:rsidR="00E47516">
        <w:t>, 2018</w:t>
      </w:r>
    </w:p>
    <w:p w14:paraId="7658BC53" w14:textId="77777777" w:rsidR="00DE3DB0" w:rsidRDefault="0000175A">
      <w:r>
        <w:t xml:space="preserve">Page </w:t>
      </w:r>
      <w:r w:rsidR="009C70D2">
        <w:t>3</w:t>
      </w:r>
    </w:p>
    <w:p w14:paraId="687F0EAF" w14:textId="77777777" w:rsidR="00B23102" w:rsidRDefault="00B23102"/>
    <w:tbl>
      <w:tblPr>
        <w:tblW w:w="13220" w:type="dxa"/>
        <w:tblLayout w:type="fixed"/>
        <w:tblCellMar>
          <w:left w:w="80" w:type="dxa"/>
          <w:right w:w="80" w:type="dxa"/>
        </w:tblCellMar>
        <w:tblLook w:val="0000" w:firstRow="0" w:lastRow="0" w:firstColumn="0" w:lastColumn="0" w:noHBand="0" w:noVBand="0"/>
      </w:tblPr>
      <w:tblGrid>
        <w:gridCol w:w="2780"/>
        <w:gridCol w:w="7472"/>
        <w:gridCol w:w="2968"/>
      </w:tblGrid>
      <w:tr w:rsidR="00DE3DB0" w14:paraId="0CF701C0" w14:textId="77777777" w:rsidTr="00472972">
        <w:tc>
          <w:tcPr>
            <w:tcW w:w="2780" w:type="dxa"/>
            <w:tcBorders>
              <w:top w:val="single" w:sz="6" w:space="0" w:color="auto"/>
              <w:left w:val="single" w:sz="6" w:space="0" w:color="auto"/>
              <w:bottom w:val="single" w:sz="6" w:space="0" w:color="auto"/>
              <w:right w:val="single" w:sz="6" w:space="0" w:color="auto"/>
            </w:tcBorders>
          </w:tcPr>
          <w:p w14:paraId="453DB1A4" w14:textId="354F935E" w:rsidR="0000175A" w:rsidRPr="00B87935" w:rsidRDefault="00C403EB" w:rsidP="006C7F21">
            <w:pPr>
              <w:rPr>
                <w:b/>
                <w:szCs w:val="24"/>
              </w:rPr>
            </w:pPr>
            <w:r>
              <w:rPr>
                <w:b/>
              </w:rPr>
              <w:t>Conversation regarding the Alternative Assessment (HSA-Alt) cont.</w:t>
            </w:r>
          </w:p>
        </w:tc>
        <w:tc>
          <w:tcPr>
            <w:tcW w:w="7472" w:type="dxa"/>
            <w:tcBorders>
              <w:top w:val="single" w:sz="6" w:space="0" w:color="auto"/>
              <w:left w:val="single" w:sz="6" w:space="0" w:color="auto"/>
              <w:bottom w:val="single" w:sz="6" w:space="0" w:color="auto"/>
              <w:right w:val="single" w:sz="6" w:space="0" w:color="auto"/>
            </w:tcBorders>
          </w:tcPr>
          <w:p w14:paraId="2EC04AFF" w14:textId="2209D7F4" w:rsidR="00C403EB" w:rsidRPr="00BD6FFC" w:rsidRDefault="00C403EB" w:rsidP="00C403EB">
            <w:pPr>
              <w:rPr>
                <w:u w:val="single"/>
              </w:rPr>
            </w:pPr>
            <w:r w:rsidRPr="00BD6FFC">
              <w:rPr>
                <w:u w:val="single"/>
              </w:rPr>
              <w:t>Questions/comments from members and guests</w:t>
            </w:r>
            <w:r>
              <w:rPr>
                <w:u w:val="single"/>
              </w:rPr>
              <w:t xml:space="preserve"> (cont.)</w:t>
            </w:r>
          </w:p>
          <w:p w14:paraId="22E0AEB7" w14:textId="77777777" w:rsidR="000579A1" w:rsidRDefault="000579A1" w:rsidP="000579A1">
            <w:r>
              <w:t>Q. Is there a box in eCSSS that must be checked off to indicate that the parents were included in the discussion of whether to choose HSA-Alt?  School level folks have minimal or little knowledge about testing, so if it’s not mandatory, it generally means that it isn’t discussed in the IEP meeting.</w:t>
            </w:r>
          </w:p>
          <w:p w14:paraId="209B5F66" w14:textId="77777777" w:rsidR="000579A1" w:rsidRDefault="000579A1" w:rsidP="000579A1">
            <w:r>
              <w:t>A. We have brought up the suggestion of having parents sign off on the discussion, but it has not been approved as yet.</w:t>
            </w:r>
          </w:p>
          <w:p w14:paraId="11C85513" w14:textId="2273D2B2" w:rsidR="00C403EB" w:rsidRDefault="000579A1" w:rsidP="000579A1">
            <w:r>
              <w:t>Q.  Since Hawaii has only one diploma, how does taking the HSA-Alt affect the ability to meet graduation requirements?  If my child is getting a</w:t>
            </w:r>
            <w:r w:rsidR="00F936EF">
              <w:t xml:space="preserve"> </w:t>
            </w:r>
            <w:r w:rsidR="00C403EB">
              <w:t>passing grade in a special education class for math or reading, is he meeting the same grade level standards as kids in a general education classroom? A. When I was on Molokai,  I noticed that the students taking the HSA-Alt who were in self-contained classrooms were only addressing 25-40% of the grade level standards.  That makes it hard to meet graduation requirements.</w:t>
            </w:r>
          </w:p>
          <w:p w14:paraId="4761EB6C" w14:textId="77777777" w:rsidR="002E0B97" w:rsidRDefault="008615B4" w:rsidP="002E0B97">
            <w:r>
              <w:t xml:space="preserve">Q. What is the teacher/administrator expectation when a child doesn’t meet the standards?  Do they need to inform the parent?  </w:t>
            </w:r>
            <w:r w:rsidR="0034659A">
              <w:t>A.  It’s a matter of being accountable.</w:t>
            </w:r>
          </w:p>
          <w:p w14:paraId="22141482" w14:textId="77777777" w:rsidR="0034659A" w:rsidRDefault="0034659A" w:rsidP="0034659A">
            <w:r>
              <w:t>C. Now that E.R.K. has extended the time a student can spend working on IEP goals to age 22, some parents have the impression that the extra time will allow their child to ‘catch up’ on graduation requirements.  However, they may be misled, if their child’s disability severely impacts their capability to meet a grade level standard.</w:t>
            </w:r>
          </w:p>
          <w:p w14:paraId="57729E3F" w14:textId="1EA796CB" w:rsidR="00BD4AC1" w:rsidRDefault="00BD4AC1" w:rsidP="0034659A">
            <w:r>
              <w:t xml:space="preserve">Q. Since your participation rate for the assessment went up, does this mean that less parents are opting out?  A.  </w:t>
            </w:r>
            <w:r w:rsidR="006E658B">
              <w:t xml:space="preserve">Technically, there is </w:t>
            </w:r>
            <w:r w:rsidR="005C4880">
              <w:t>a “</w:t>
            </w:r>
            <w:r w:rsidR="006E658B">
              <w:t>no</w:t>
            </w:r>
            <w:r w:rsidR="005C4880">
              <w:t xml:space="preserve"> </w:t>
            </w:r>
            <w:r w:rsidR="006E658B">
              <w:t>opt out” policy on statewide assessments.</w:t>
            </w:r>
            <w:r w:rsidR="005A0650">
              <w:t xml:space="preserve">  We want to get our participation rate from 90-92% currently to 95% in the near future.</w:t>
            </w:r>
            <w:r w:rsidR="00086B77">
              <w:t xml:space="preserve">  If a parent wants to opt out, they are counseled by the principal.</w:t>
            </w:r>
          </w:p>
          <w:p w14:paraId="2B731158" w14:textId="1F32E922" w:rsidR="000C7561" w:rsidRPr="0065618E" w:rsidRDefault="005A0650" w:rsidP="005A0650">
            <w:r>
              <w:t xml:space="preserve">C. A fairly recent audit found that students receiving special education services were not always getting required designated supports in the statewide assessment.  A.  Designated supports should be </w:t>
            </w:r>
            <w:r w:rsidR="008E3008">
              <w:t xml:space="preserve">available to any </w:t>
            </w:r>
            <w:r w:rsidR="008E3008">
              <w:lastRenderedPageBreak/>
              <w:t>student who needs them.</w:t>
            </w:r>
          </w:p>
        </w:tc>
        <w:tc>
          <w:tcPr>
            <w:tcW w:w="2968" w:type="dxa"/>
            <w:tcBorders>
              <w:top w:val="single" w:sz="6" w:space="0" w:color="auto"/>
              <w:left w:val="single" w:sz="6" w:space="0" w:color="auto"/>
              <w:bottom w:val="single" w:sz="6" w:space="0" w:color="auto"/>
              <w:right w:val="single" w:sz="6" w:space="0" w:color="auto"/>
            </w:tcBorders>
          </w:tcPr>
          <w:p w14:paraId="786D1CCE" w14:textId="0B30EA3B" w:rsidR="0000175A" w:rsidRDefault="0000175A" w:rsidP="00F802DF"/>
        </w:tc>
      </w:tr>
    </w:tbl>
    <w:p w14:paraId="79AD4A9D" w14:textId="77777777" w:rsidR="000579A1" w:rsidRDefault="000579A1"/>
    <w:p w14:paraId="0ADDE88B" w14:textId="77777777" w:rsidR="005C4880" w:rsidRDefault="005C4880"/>
    <w:p w14:paraId="26A0A7F6" w14:textId="77777777" w:rsidR="0000175A" w:rsidRDefault="0000175A">
      <w:r>
        <w:t>SEAC Minutes</w:t>
      </w:r>
    </w:p>
    <w:p w14:paraId="7C585624" w14:textId="23222558" w:rsidR="00525606" w:rsidRDefault="006C7F21" w:rsidP="00525606">
      <w:r>
        <w:t>December 14</w:t>
      </w:r>
      <w:r w:rsidR="00525606">
        <w:t>, 2018</w:t>
      </w:r>
    </w:p>
    <w:p w14:paraId="63ED91BF" w14:textId="77777777" w:rsidR="0000175A" w:rsidRDefault="0000175A">
      <w:r>
        <w:t xml:space="preserve">Page </w:t>
      </w:r>
      <w:r w:rsidR="00A355C0">
        <w:t>4</w:t>
      </w:r>
    </w:p>
    <w:p w14:paraId="2BFD312B" w14:textId="77777777" w:rsidR="00E25230" w:rsidRDefault="00E2523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579A1" w14:paraId="31766935" w14:textId="77777777" w:rsidTr="00652612">
        <w:trPr>
          <w:trHeight w:val="813"/>
        </w:trPr>
        <w:tc>
          <w:tcPr>
            <w:tcW w:w="2780" w:type="dxa"/>
            <w:tcBorders>
              <w:top w:val="single" w:sz="6" w:space="0" w:color="auto"/>
              <w:left w:val="single" w:sz="6" w:space="0" w:color="auto"/>
              <w:bottom w:val="single" w:sz="6" w:space="0" w:color="auto"/>
              <w:right w:val="single" w:sz="6" w:space="0" w:color="auto"/>
            </w:tcBorders>
          </w:tcPr>
          <w:p w14:paraId="095510A3" w14:textId="07E1BA1B" w:rsidR="000579A1" w:rsidRDefault="000579A1" w:rsidP="006C7F21">
            <w:pPr>
              <w:rPr>
                <w:b/>
                <w:szCs w:val="24"/>
              </w:rPr>
            </w:pPr>
            <w:r>
              <w:rPr>
                <w:b/>
              </w:rPr>
              <w:t>Conversation regarding the Alternative Assessment (HSA-Alt) cont.</w:t>
            </w:r>
          </w:p>
        </w:tc>
        <w:tc>
          <w:tcPr>
            <w:tcW w:w="7380" w:type="dxa"/>
            <w:tcBorders>
              <w:top w:val="single" w:sz="6" w:space="0" w:color="auto"/>
              <w:left w:val="single" w:sz="6" w:space="0" w:color="auto"/>
              <w:bottom w:val="single" w:sz="6" w:space="0" w:color="auto"/>
              <w:right w:val="single" w:sz="6" w:space="0" w:color="auto"/>
            </w:tcBorders>
          </w:tcPr>
          <w:p w14:paraId="4DFD0118" w14:textId="77777777" w:rsidR="000579A1" w:rsidRDefault="000579A1" w:rsidP="000579A1">
            <w:r>
              <w:t xml:space="preserve">Q. How can you tell if the student really isn’t meeting the criteria to receive the HSA-Alt?  A.  Some red flags are 1) kids with disruptive behavior, 2) kids with no communication system, and 3) kids for whom they say “the other test is too hard.” </w:t>
            </w:r>
          </w:p>
          <w:p w14:paraId="1F6BF1D1" w14:textId="16FF961F" w:rsidR="000579A1" w:rsidRDefault="000579A1" w:rsidP="000579A1">
            <w:r>
              <w:t>C. You mention that the HSA-Alt is discussed at the IEP meeting.  It wasn’t discussed at my son’s meeting and he is in 4</w:t>
            </w:r>
            <w:r w:rsidRPr="00086B77">
              <w:rPr>
                <w:vertAlign w:val="superscript"/>
              </w:rPr>
              <w:t>th</w:t>
            </w:r>
            <w:r>
              <w:t xml:space="preserve"> grade when he should be taking the training test.  A. (Christina) I suggest that you follow up with Sue to let her know your son’s school.  It will give her an opportunity</w:t>
            </w:r>
            <w:r w:rsidR="005C4880">
              <w:t xml:space="preserve"> </w:t>
            </w:r>
            <w:r>
              <w:t>to provide some technical assistance on the new guidelines.</w:t>
            </w:r>
          </w:p>
        </w:tc>
        <w:tc>
          <w:tcPr>
            <w:tcW w:w="3060" w:type="dxa"/>
            <w:tcBorders>
              <w:top w:val="single" w:sz="6" w:space="0" w:color="auto"/>
              <w:left w:val="single" w:sz="6" w:space="0" w:color="auto"/>
              <w:bottom w:val="single" w:sz="6" w:space="0" w:color="auto"/>
              <w:right w:val="single" w:sz="6" w:space="0" w:color="auto"/>
            </w:tcBorders>
          </w:tcPr>
          <w:p w14:paraId="0B28A609" w14:textId="6E96832B" w:rsidR="000579A1" w:rsidRDefault="000579A1" w:rsidP="00E25230">
            <w:r>
              <w:t xml:space="preserve">Members were encouraged to call or email Sue if they have further questions: </w:t>
            </w:r>
            <w:hyperlink r:id="rId9" w:history="1">
              <w:r w:rsidRPr="007D26A6">
                <w:rPr>
                  <w:rStyle w:val="Hyperlink"/>
                </w:rPr>
                <w:t>susan_forbes@notes.k12.hi.us</w:t>
              </w:r>
            </w:hyperlink>
            <w:r>
              <w:t xml:space="preserve"> or 733-4400.</w:t>
            </w:r>
          </w:p>
        </w:tc>
      </w:tr>
      <w:tr w:rsidR="0000175A" w14:paraId="7E891909" w14:textId="77777777" w:rsidTr="00652612">
        <w:trPr>
          <w:trHeight w:val="813"/>
        </w:trPr>
        <w:tc>
          <w:tcPr>
            <w:tcW w:w="2780" w:type="dxa"/>
            <w:tcBorders>
              <w:top w:val="single" w:sz="6" w:space="0" w:color="auto"/>
              <w:left w:val="single" w:sz="6" w:space="0" w:color="auto"/>
              <w:bottom w:val="single" w:sz="6" w:space="0" w:color="auto"/>
              <w:right w:val="single" w:sz="6" w:space="0" w:color="auto"/>
            </w:tcBorders>
          </w:tcPr>
          <w:p w14:paraId="2B53FDDD" w14:textId="12451DBA" w:rsidR="0000175A" w:rsidRPr="00B87935" w:rsidRDefault="0070300D" w:rsidP="006C7F21">
            <w:pPr>
              <w:rPr>
                <w:b/>
                <w:szCs w:val="24"/>
              </w:rPr>
            </w:pPr>
            <w:r>
              <w:rPr>
                <w:b/>
                <w:szCs w:val="24"/>
              </w:rPr>
              <w:t>Overview of Annual Performance Report (APR) Indicators</w:t>
            </w:r>
          </w:p>
        </w:tc>
        <w:tc>
          <w:tcPr>
            <w:tcW w:w="7380" w:type="dxa"/>
            <w:tcBorders>
              <w:top w:val="single" w:sz="6" w:space="0" w:color="auto"/>
              <w:left w:val="single" w:sz="6" w:space="0" w:color="auto"/>
              <w:bottom w:val="single" w:sz="6" w:space="0" w:color="auto"/>
              <w:right w:val="single" w:sz="6" w:space="0" w:color="auto"/>
            </w:tcBorders>
          </w:tcPr>
          <w:p w14:paraId="65EEC96A" w14:textId="364DE2D1" w:rsidR="0068300B" w:rsidRDefault="0070300D" w:rsidP="00272AC1">
            <w:r>
              <w:t xml:space="preserve">Christina presented a Status Update of </w:t>
            </w:r>
            <w:r w:rsidR="00272AC1">
              <w:t>Indicators (1, 2, 3</w:t>
            </w:r>
            <w:r w:rsidR="001402F6">
              <w:t>B</w:t>
            </w:r>
            <w:r w:rsidR="00272AC1">
              <w:t xml:space="preserve">, </w:t>
            </w:r>
            <w:r w:rsidR="001402F6">
              <w:t xml:space="preserve">3C, </w:t>
            </w:r>
            <w:r>
              <w:t>5</w:t>
            </w:r>
            <w:r w:rsidR="004831EA">
              <w:t>A, 5B, 5C</w:t>
            </w:r>
            <w:r>
              <w:t>, 6, 8, 9, 10, 11, 15, and 16)</w:t>
            </w:r>
            <w:r w:rsidR="00272AC1">
              <w:t xml:space="preserve">.  Data on the remaining indicators is still pending.  </w:t>
            </w:r>
            <w:r w:rsidR="00652612">
              <w:t>The report on Indicators 1-16 is due the beginning of February, so final data can be reported out at the February meeting.</w:t>
            </w:r>
            <w:r w:rsidR="0093729F">
              <w:t xml:space="preserve">  </w:t>
            </w:r>
            <w:r w:rsidR="0058596B">
              <w:t xml:space="preserve">Indicator 17 (State Systemic Improvement Plan) is due in April, and we will have a much larger write-up of data for the SSIP.  </w:t>
            </w:r>
            <w:r w:rsidR="0093729F">
              <w:t xml:space="preserve">For those indicators </w:t>
            </w:r>
            <w:r w:rsidR="0058596B">
              <w:t xml:space="preserve">we are reviewing now </w:t>
            </w:r>
            <w:r w:rsidR="007C7E7E">
              <w:t xml:space="preserve">with tentative data </w:t>
            </w:r>
            <w:r w:rsidR="0093729F">
              <w:t xml:space="preserve">that </w:t>
            </w:r>
            <w:r w:rsidR="004E2E47">
              <w:t xml:space="preserve">measure student and family outcomes, the state </w:t>
            </w:r>
            <w:r w:rsidR="004E2E47" w:rsidRPr="00442D49">
              <w:rPr>
                <w:b/>
              </w:rPr>
              <w:t>me</w:t>
            </w:r>
            <w:r w:rsidR="00442D49">
              <w:rPr>
                <w:b/>
              </w:rPr>
              <w:t xml:space="preserve">t </w:t>
            </w:r>
            <w:r w:rsidR="004E2E47" w:rsidRPr="00442D49">
              <w:rPr>
                <w:b/>
              </w:rPr>
              <w:t>targets</w:t>
            </w:r>
            <w:r w:rsidR="004E2E47">
              <w:t xml:space="preserve"> for the following:</w:t>
            </w:r>
          </w:p>
          <w:p w14:paraId="7C9A5C94" w14:textId="19DD0F0A" w:rsidR="004E2E47" w:rsidRPr="008133E4" w:rsidRDefault="004E2E47" w:rsidP="008133E4">
            <w:pPr>
              <w:pStyle w:val="ListParagraph"/>
              <w:numPr>
                <w:ilvl w:val="0"/>
                <w:numId w:val="10"/>
              </w:numPr>
              <w:ind w:left="460"/>
              <w:rPr>
                <w:rFonts w:ascii="Times" w:hAnsi="Times"/>
              </w:rPr>
            </w:pPr>
            <w:r w:rsidRPr="008133E4">
              <w:rPr>
                <w:rFonts w:ascii="Times" w:hAnsi="Times"/>
              </w:rPr>
              <w:t>Reading and math statewide assessment particpation rates (3B)</w:t>
            </w:r>
          </w:p>
          <w:p w14:paraId="5096A608" w14:textId="51FC839A" w:rsidR="004E2E47" w:rsidRPr="008133E4" w:rsidRDefault="008133E4" w:rsidP="008133E4">
            <w:pPr>
              <w:pStyle w:val="ListParagraph"/>
              <w:numPr>
                <w:ilvl w:val="0"/>
                <w:numId w:val="10"/>
              </w:numPr>
              <w:ind w:left="460"/>
              <w:rPr>
                <w:rFonts w:ascii="Times" w:hAnsi="Times"/>
              </w:rPr>
            </w:pPr>
            <w:r w:rsidRPr="008133E4">
              <w:rPr>
                <w:rFonts w:ascii="Times" w:hAnsi="Times"/>
              </w:rPr>
              <w:t>%</w:t>
            </w:r>
            <w:r w:rsidR="004E2E47" w:rsidRPr="008133E4">
              <w:rPr>
                <w:rFonts w:ascii="Times" w:hAnsi="Times"/>
              </w:rPr>
              <w:t xml:space="preserve"> of students 6-21 served in separate schools or facilities (5C)</w:t>
            </w:r>
          </w:p>
          <w:p w14:paraId="615D3AF7" w14:textId="595C56C8" w:rsidR="004E2E47" w:rsidRPr="008133E4" w:rsidRDefault="008133E4" w:rsidP="008133E4">
            <w:pPr>
              <w:pStyle w:val="ListParagraph"/>
              <w:numPr>
                <w:ilvl w:val="0"/>
                <w:numId w:val="10"/>
              </w:numPr>
              <w:ind w:left="460"/>
              <w:rPr>
                <w:rFonts w:ascii="Times" w:hAnsi="Times"/>
              </w:rPr>
            </w:pPr>
            <w:r w:rsidRPr="008133E4">
              <w:rPr>
                <w:rFonts w:ascii="Times" w:hAnsi="Times"/>
              </w:rPr>
              <w:t>% of parents who say schools facilitate parent involvement (8)</w:t>
            </w:r>
          </w:p>
          <w:p w14:paraId="7FAF8424" w14:textId="6E50F700" w:rsidR="008133E4" w:rsidRDefault="008133E4" w:rsidP="008133E4">
            <w:pPr>
              <w:pStyle w:val="ListParagraph"/>
              <w:numPr>
                <w:ilvl w:val="0"/>
                <w:numId w:val="10"/>
              </w:numPr>
              <w:ind w:left="460"/>
            </w:pPr>
            <w:r w:rsidRPr="008133E4">
              <w:rPr>
                <w:rFonts w:ascii="Times" w:hAnsi="Times"/>
              </w:rPr>
              <w:t>% of resolution sessions that resulted in settlement agreements (15</w:t>
            </w:r>
            <w:r>
              <w:t>)</w:t>
            </w:r>
            <w:r w:rsidR="001A3D75">
              <w:t>.</w:t>
            </w:r>
          </w:p>
          <w:p w14:paraId="3320A566" w14:textId="7A7E8E84" w:rsidR="001A3D75" w:rsidRDefault="001A3D75" w:rsidP="001A3D75">
            <w:r>
              <w:t xml:space="preserve">Outcomes indicators that </w:t>
            </w:r>
            <w:r w:rsidRPr="00442D49">
              <w:rPr>
                <w:b/>
              </w:rPr>
              <w:t>made progress</w:t>
            </w:r>
            <w:r>
              <w:t xml:space="preserve"> </w:t>
            </w:r>
            <w:r w:rsidRPr="00442D49">
              <w:rPr>
                <w:b/>
              </w:rPr>
              <w:t>toward targets</w:t>
            </w:r>
            <w:r>
              <w:t xml:space="preserve"> included:</w:t>
            </w:r>
          </w:p>
          <w:p w14:paraId="69B0007A" w14:textId="7C00A3CB" w:rsidR="001A3D75" w:rsidRPr="00442D49" w:rsidRDefault="00FA00ED" w:rsidP="001A3D75">
            <w:pPr>
              <w:pStyle w:val="ListParagraph"/>
              <w:numPr>
                <w:ilvl w:val="0"/>
                <w:numId w:val="11"/>
              </w:numPr>
              <w:ind w:left="460"/>
              <w:rPr>
                <w:rFonts w:ascii="Times" w:hAnsi="Times"/>
              </w:rPr>
            </w:pPr>
            <w:r w:rsidRPr="00442D49">
              <w:rPr>
                <w:rFonts w:ascii="Times" w:hAnsi="Times"/>
              </w:rPr>
              <w:t>Graduation rate</w:t>
            </w:r>
            <w:r w:rsidR="004831EA" w:rsidRPr="00442D49">
              <w:rPr>
                <w:rFonts w:ascii="Times" w:hAnsi="Times"/>
              </w:rPr>
              <w:t xml:space="preserve"> (1)</w:t>
            </w:r>
          </w:p>
          <w:p w14:paraId="25BC75FA" w14:textId="478E53C7" w:rsidR="00FA00ED" w:rsidRPr="00442D49" w:rsidRDefault="00FA00ED" w:rsidP="001A3D75">
            <w:pPr>
              <w:pStyle w:val="ListParagraph"/>
              <w:numPr>
                <w:ilvl w:val="0"/>
                <w:numId w:val="11"/>
              </w:numPr>
              <w:ind w:left="460"/>
              <w:rPr>
                <w:rFonts w:ascii="Times" w:hAnsi="Times"/>
              </w:rPr>
            </w:pPr>
            <w:r w:rsidRPr="00442D49">
              <w:rPr>
                <w:rFonts w:ascii="Times" w:hAnsi="Times"/>
              </w:rPr>
              <w:t>Reading proficiency</w:t>
            </w:r>
            <w:r w:rsidR="004831EA" w:rsidRPr="00442D49">
              <w:rPr>
                <w:rFonts w:ascii="Times" w:hAnsi="Times"/>
              </w:rPr>
              <w:t xml:space="preserve"> (3C)</w:t>
            </w:r>
          </w:p>
          <w:p w14:paraId="0183CAA2" w14:textId="3A30E6EA" w:rsidR="00FA00ED" w:rsidRPr="00442D49" w:rsidRDefault="00FA00ED" w:rsidP="001A3D75">
            <w:pPr>
              <w:pStyle w:val="ListParagraph"/>
              <w:numPr>
                <w:ilvl w:val="0"/>
                <w:numId w:val="11"/>
              </w:numPr>
              <w:ind w:left="460"/>
              <w:rPr>
                <w:rFonts w:ascii="Times" w:hAnsi="Times"/>
              </w:rPr>
            </w:pPr>
            <w:r w:rsidRPr="00442D49">
              <w:rPr>
                <w:rFonts w:ascii="Times" w:hAnsi="Times"/>
              </w:rPr>
              <w:t>Math proficiency</w:t>
            </w:r>
            <w:r w:rsidR="004831EA" w:rsidRPr="00442D49">
              <w:rPr>
                <w:rFonts w:ascii="Times" w:hAnsi="Times"/>
              </w:rPr>
              <w:t xml:space="preserve"> (3C)</w:t>
            </w:r>
          </w:p>
          <w:p w14:paraId="2884A594" w14:textId="331FF810" w:rsidR="00FA00ED" w:rsidRPr="00442D49" w:rsidRDefault="00FA00ED" w:rsidP="001A3D75">
            <w:pPr>
              <w:pStyle w:val="ListParagraph"/>
              <w:numPr>
                <w:ilvl w:val="0"/>
                <w:numId w:val="11"/>
              </w:numPr>
              <w:ind w:left="460"/>
              <w:rPr>
                <w:rFonts w:ascii="Times" w:hAnsi="Times"/>
              </w:rPr>
            </w:pPr>
            <w:r w:rsidRPr="00442D49">
              <w:rPr>
                <w:rFonts w:ascii="Times" w:hAnsi="Times"/>
              </w:rPr>
              <w:t>LRE – spending 80% or more of day in regular class</w:t>
            </w:r>
            <w:r w:rsidR="004831EA" w:rsidRPr="00442D49">
              <w:rPr>
                <w:rFonts w:ascii="Times" w:hAnsi="Times"/>
              </w:rPr>
              <w:t xml:space="preserve"> (5A)</w:t>
            </w:r>
          </w:p>
          <w:p w14:paraId="25DEC60C" w14:textId="6C7C4F8F" w:rsidR="004831EA" w:rsidRPr="00442D49" w:rsidRDefault="004831EA" w:rsidP="001A3D75">
            <w:pPr>
              <w:pStyle w:val="ListParagraph"/>
              <w:numPr>
                <w:ilvl w:val="0"/>
                <w:numId w:val="11"/>
              </w:numPr>
              <w:ind w:left="460"/>
              <w:rPr>
                <w:rFonts w:ascii="Times" w:hAnsi="Times"/>
              </w:rPr>
            </w:pPr>
            <w:r w:rsidRPr="00442D49">
              <w:rPr>
                <w:rFonts w:ascii="Times" w:hAnsi="Times"/>
              </w:rPr>
              <w:t>LRE – spending less than 40% of day in regular class (5B)</w:t>
            </w:r>
          </w:p>
          <w:p w14:paraId="70E9B53A" w14:textId="10A5F443" w:rsidR="00FA00ED" w:rsidRPr="00442D49" w:rsidRDefault="00FA00ED" w:rsidP="001A3D75">
            <w:pPr>
              <w:pStyle w:val="ListParagraph"/>
              <w:numPr>
                <w:ilvl w:val="0"/>
                <w:numId w:val="11"/>
              </w:numPr>
              <w:ind w:left="460"/>
              <w:rPr>
                <w:rFonts w:ascii="Times" w:hAnsi="Times"/>
              </w:rPr>
            </w:pPr>
            <w:r w:rsidRPr="00442D49">
              <w:rPr>
                <w:rFonts w:ascii="Times" w:hAnsi="Times"/>
              </w:rPr>
              <w:t xml:space="preserve">% of children who were evaluated within 60 days </w:t>
            </w:r>
            <w:r w:rsidR="00442D49" w:rsidRPr="00442D49">
              <w:rPr>
                <w:rFonts w:ascii="Times" w:hAnsi="Times"/>
              </w:rPr>
              <w:t>(11)</w:t>
            </w:r>
          </w:p>
          <w:p w14:paraId="773D9BE2" w14:textId="49986ACF" w:rsidR="00FA00ED" w:rsidRPr="00442D49" w:rsidRDefault="00FA00ED" w:rsidP="00FA00ED">
            <w:r w:rsidRPr="00442D49">
              <w:lastRenderedPageBreak/>
              <w:t xml:space="preserve">Outcomes indicators that </w:t>
            </w:r>
            <w:r w:rsidRPr="00442D49">
              <w:rPr>
                <w:b/>
              </w:rPr>
              <w:t>lost ground</w:t>
            </w:r>
            <w:r w:rsidRPr="00442D49">
              <w:t xml:space="preserve"> </w:t>
            </w:r>
            <w:r w:rsidR="00442D49" w:rsidRPr="00442D49">
              <w:rPr>
                <w:b/>
              </w:rPr>
              <w:t>on targets</w:t>
            </w:r>
            <w:r w:rsidR="00442D49">
              <w:t xml:space="preserve"> </w:t>
            </w:r>
            <w:r w:rsidRPr="00442D49">
              <w:t>included:</w:t>
            </w:r>
          </w:p>
          <w:p w14:paraId="503EC673" w14:textId="4BC9DE53" w:rsidR="001402F6" w:rsidRPr="00E94179" w:rsidRDefault="00FA00ED" w:rsidP="0058596B">
            <w:pPr>
              <w:pStyle w:val="ListParagraph"/>
              <w:numPr>
                <w:ilvl w:val="0"/>
                <w:numId w:val="11"/>
              </w:numPr>
              <w:ind w:left="460"/>
              <w:rPr>
                <w:rFonts w:ascii="Times" w:hAnsi="Times"/>
              </w:rPr>
            </w:pPr>
            <w:proofErr w:type="spellStart"/>
            <w:r w:rsidRPr="00442D49">
              <w:rPr>
                <w:rFonts w:ascii="Times" w:hAnsi="Times"/>
              </w:rPr>
              <w:t>Drop out</w:t>
            </w:r>
            <w:proofErr w:type="spellEnd"/>
            <w:r w:rsidRPr="00442D49">
              <w:rPr>
                <w:rFonts w:ascii="Times" w:hAnsi="Times"/>
              </w:rPr>
              <w:t xml:space="preserve"> rate</w:t>
            </w:r>
            <w:r w:rsidR="00442D49" w:rsidRPr="00442D49">
              <w:rPr>
                <w:rFonts w:ascii="Times" w:hAnsi="Times"/>
              </w:rPr>
              <w:t xml:space="preserve"> (2)</w:t>
            </w:r>
          </w:p>
        </w:tc>
        <w:tc>
          <w:tcPr>
            <w:tcW w:w="3060" w:type="dxa"/>
            <w:tcBorders>
              <w:top w:val="single" w:sz="6" w:space="0" w:color="auto"/>
              <w:left w:val="single" w:sz="6" w:space="0" w:color="auto"/>
              <w:bottom w:val="single" w:sz="6" w:space="0" w:color="auto"/>
              <w:right w:val="single" w:sz="6" w:space="0" w:color="auto"/>
            </w:tcBorders>
          </w:tcPr>
          <w:p w14:paraId="005CADED" w14:textId="47E2E7F6" w:rsidR="00114A7C" w:rsidRDefault="00272AC1" w:rsidP="00E25230">
            <w:r>
              <w:lastRenderedPageBreak/>
              <w:t>Members were asked not to share the tentative data until it has been finalized.</w:t>
            </w:r>
          </w:p>
        </w:tc>
      </w:tr>
    </w:tbl>
    <w:p w14:paraId="1A62FE15" w14:textId="77777777" w:rsidR="00E94179" w:rsidRDefault="00E94179" w:rsidP="008C704C"/>
    <w:p w14:paraId="23D7FE20" w14:textId="77777777" w:rsidR="007852F8" w:rsidRDefault="007852F8" w:rsidP="008C704C"/>
    <w:p w14:paraId="59F2DE08" w14:textId="349C9892" w:rsidR="008C704C" w:rsidRDefault="008C704C" w:rsidP="008C704C">
      <w:r>
        <w:t>SEAC Minutes</w:t>
      </w:r>
    </w:p>
    <w:p w14:paraId="553CCCD2" w14:textId="5D8629AC" w:rsidR="008C704C" w:rsidRDefault="006C7F21" w:rsidP="008C704C">
      <w:r>
        <w:t>December 14</w:t>
      </w:r>
      <w:r w:rsidR="008C704C">
        <w:t>, 2018</w:t>
      </w:r>
    </w:p>
    <w:p w14:paraId="644B6AB2" w14:textId="27A04D2E" w:rsidR="00EC7545" w:rsidRDefault="008C704C">
      <w:r>
        <w:t>Page 5</w:t>
      </w:r>
    </w:p>
    <w:p w14:paraId="3AF2A9C3" w14:textId="77777777" w:rsidR="00075BD8" w:rsidRPr="00075BD8" w:rsidRDefault="00075BD8">
      <w:pPr>
        <w:rPr>
          <w:sz w:val="16"/>
          <w:szCs w:val="16"/>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03F9C" w14:paraId="30289A85" w14:textId="77777777">
        <w:tc>
          <w:tcPr>
            <w:tcW w:w="2780" w:type="dxa"/>
            <w:tcBorders>
              <w:top w:val="single" w:sz="6" w:space="0" w:color="auto"/>
              <w:left w:val="single" w:sz="6" w:space="0" w:color="auto"/>
              <w:bottom w:val="single" w:sz="6" w:space="0" w:color="auto"/>
              <w:right w:val="single" w:sz="6" w:space="0" w:color="auto"/>
            </w:tcBorders>
          </w:tcPr>
          <w:p w14:paraId="3ACA635C" w14:textId="60D832B5" w:rsidR="0000652C" w:rsidRPr="00C9674E" w:rsidRDefault="00F14C8C" w:rsidP="0000652C">
            <w:pPr>
              <w:rPr>
                <w:b/>
              </w:rPr>
            </w:pPr>
            <w:r>
              <w:rPr>
                <w:b/>
                <w:szCs w:val="24"/>
              </w:rPr>
              <w:t>Overview of Annual Performance Report (APR) Indicators (cont.)</w:t>
            </w:r>
          </w:p>
          <w:p w14:paraId="11ACD9CB" w14:textId="126BF7E1" w:rsidR="00A03F9C" w:rsidRPr="0000652C" w:rsidRDefault="00A03F9C" w:rsidP="00A255DA">
            <w:pPr>
              <w:rPr>
                <w:b/>
                <w:szCs w:val="24"/>
              </w:rPr>
            </w:pPr>
          </w:p>
        </w:tc>
        <w:tc>
          <w:tcPr>
            <w:tcW w:w="7380" w:type="dxa"/>
            <w:tcBorders>
              <w:top w:val="single" w:sz="6" w:space="0" w:color="auto"/>
              <w:left w:val="single" w:sz="6" w:space="0" w:color="auto"/>
              <w:bottom w:val="single" w:sz="6" w:space="0" w:color="auto"/>
              <w:right w:val="single" w:sz="6" w:space="0" w:color="auto"/>
            </w:tcBorders>
          </w:tcPr>
          <w:p w14:paraId="3DEA34B6" w14:textId="2A674122" w:rsidR="00E94179" w:rsidRPr="00442D49" w:rsidRDefault="00E94179" w:rsidP="00E94179">
            <w:r w:rsidRPr="00442D49">
              <w:t xml:space="preserve">Outcomes indicators that </w:t>
            </w:r>
            <w:r w:rsidRPr="00442D49">
              <w:rPr>
                <w:b/>
              </w:rPr>
              <w:t>lost ground</w:t>
            </w:r>
            <w:r w:rsidRPr="00442D49">
              <w:t xml:space="preserve"> </w:t>
            </w:r>
            <w:r w:rsidRPr="00442D49">
              <w:rPr>
                <w:b/>
              </w:rPr>
              <w:t>on targets</w:t>
            </w:r>
            <w:r>
              <w:t xml:space="preserve"> (cont.)</w:t>
            </w:r>
            <w:r w:rsidRPr="00442D49">
              <w:t>:</w:t>
            </w:r>
          </w:p>
          <w:p w14:paraId="5CF4F352" w14:textId="77777777" w:rsidR="00E94179" w:rsidRDefault="00E94179" w:rsidP="00E94179">
            <w:pPr>
              <w:pStyle w:val="ListParagraph"/>
              <w:numPr>
                <w:ilvl w:val="0"/>
                <w:numId w:val="11"/>
              </w:numPr>
              <w:ind w:left="460"/>
              <w:rPr>
                <w:rFonts w:ascii="Times" w:hAnsi="Times"/>
              </w:rPr>
            </w:pPr>
            <w:r w:rsidRPr="00442D49">
              <w:rPr>
                <w:rFonts w:ascii="Times" w:hAnsi="Times"/>
              </w:rPr>
              <w:t>LRE (Preschool) % of 3-5 yr. olds in regular childhood program (6A</w:t>
            </w:r>
            <w:r>
              <w:rPr>
                <w:rFonts w:ascii="Times" w:hAnsi="Times"/>
              </w:rPr>
              <w:t>)</w:t>
            </w:r>
          </w:p>
          <w:p w14:paraId="3C277C63" w14:textId="563A8CDE" w:rsidR="00E94179" w:rsidRPr="00442D49" w:rsidRDefault="00E94179" w:rsidP="00E94179">
            <w:pPr>
              <w:pStyle w:val="ListParagraph"/>
              <w:numPr>
                <w:ilvl w:val="0"/>
                <w:numId w:val="11"/>
              </w:numPr>
              <w:ind w:left="460"/>
              <w:rPr>
                <w:rFonts w:ascii="Times" w:hAnsi="Times"/>
              </w:rPr>
            </w:pPr>
            <w:r w:rsidRPr="00442D49">
              <w:rPr>
                <w:rFonts w:ascii="Times" w:hAnsi="Times"/>
              </w:rPr>
              <w:t xml:space="preserve">LRE (Preschool) % of 3-5 yr. olds </w:t>
            </w:r>
            <w:r>
              <w:rPr>
                <w:rFonts w:ascii="Times" w:hAnsi="Times"/>
              </w:rPr>
              <w:t xml:space="preserve">in separate class/school </w:t>
            </w:r>
            <w:r w:rsidRPr="00442D49">
              <w:rPr>
                <w:rFonts w:ascii="Times" w:hAnsi="Times"/>
              </w:rPr>
              <w:t>(6B)</w:t>
            </w:r>
          </w:p>
          <w:p w14:paraId="51DBB582" w14:textId="77777777" w:rsidR="00E94179" w:rsidRDefault="00E94179" w:rsidP="00E94179">
            <w:pPr>
              <w:rPr>
                <w:u w:val="single"/>
              </w:rPr>
            </w:pPr>
            <w:r w:rsidRPr="00652612">
              <w:rPr>
                <w:u w:val="single"/>
              </w:rPr>
              <w:t>Questions/comments by members and guests</w:t>
            </w:r>
          </w:p>
          <w:p w14:paraId="74CF2A5E" w14:textId="77777777" w:rsidR="00E94179" w:rsidRDefault="00E94179" w:rsidP="00E94179">
            <w:r w:rsidRPr="00652612">
              <w:t xml:space="preserve">Q. Is the </w:t>
            </w:r>
            <w:r>
              <w:t>graduation rate based on a 4-year cohort?  A. Yes</w:t>
            </w:r>
          </w:p>
          <w:p w14:paraId="4A9958CD" w14:textId="77777777" w:rsidR="00E94179" w:rsidRDefault="00E94179" w:rsidP="00E94179">
            <w:r>
              <w:t>Q. What does the ‘eligible to graduate’ category mean? A. All the students in the 4 year cohort.</w:t>
            </w:r>
          </w:p>
          <w:p w14:paraId="2C02388E" w14:textId="77777777" w:rsidR="007852F8" w:rsidRDefault="00E94179" w:rsidP="00E94179">
            <w:r>
              <w:t>Q. Does the eligible students for graduation count include Title I inmate students?  A. It would if the students were enrolled in DOE.  I need to check to see if they are enrolled.</w:t>
            </w:r>
            <w:r w:rsidR="003B492E">
              <w:t xml:space="preserve"> </w:t>
            </w:r>
          </w:p>
          <w:p w14:paraId="48FAD162" w14:textId="6C405A2D" w:rsidR="00F14C8C" w:rsidRDefault="00F14C8C" w:rsidP="00E94179">
            <w:pPr>
              <w:rPr>
                <w:u w:val="single"/>
              </w:rPr>
            </w:pPr>
            <w:r w:rsidRPr="00652612">
              <w:rPr>
                <w:u w:val="single"/>
              </w:rPr>
              <w:t>Questions/comments by members and guests</w:t>
            </w:r>
          </w:p>
          <w:p w14:paraId="43AE4E43" w14:textId="77777777" w:rsidR="00D90CA8" w:rsidRDefault="00427C8B" w:rsidP="003B492E">
            <w:r>
              <w:t>Q. Does DOE survey why students drop out of school?  A. Yes.  This is data required by OSEP; however it is hard to get information when students leave the state or don’t want to be contacted.</w:t>
            </w:r>
          </w:p>
          <w:p w14:paraId="72F49B9E" w14:textId="10FD4259" w:rsidR="003B492E" w:rsidRDefault="00F14C8C" w:rsidP="003B492E">
            <w:r>
              <w:t>C. The traditional classroom environment is not working for more and more students.  Is DOE looking at alternate programs for graduation?</w:t>
            </w:r>
          </w:p>
          <w:p w14:paraId="438288AE" w14:textId="77777777" w:rsidR="00F14C8C" w:rsidRDefault="00F14C8C" w:rsidP="003B492E">
            <w:r>
              <w:t>A. The Board of Education determines the graduation requirements.  There was legislation last year to set up alternate learning center specialists.</w:t>
            </w:r>
          </w:p>
          <w:p w14:paraId="5F6C4864" w14:textId="77777777" w:rsidR="00F14C8C" w:rsidRDefault="00F14C8C" w:rsidP="003B492E">
            <w:r>
              <w:t>Q. What is the return rate for parent satisfaction surveys?  A.</w:t>
            </w:r>
            <w:r w:rsidR="00C266AE">
              <w:t xml:space="preserve"> I’m not sure.</w:t>
            </w:r>
          </w:p>
          <w:p w14:paraId="2BFAFF77" w14:textId="77777777" w:rsidR="00C266AE" w:rsidRDefault="00C266AE" w:rsidP="003B492E">
            <w:r>
              <w:t>C. In the past, the rate has been around 8%.</w:t>
            </w:r>
          </w:p>
          <w:p w14:paraId="6F3FC849" w14:textId="77777777" w:rsidR="00C266AE" w:rsidRDefault="00C266AE" w:rsidP="003B492E">
            <w:r>
              <w:t xml:space="preserve">Q. Are parents supposed to receive the </w:t>
            </w:r>
            <w:r w:rsidR="00140139">
              <w:t xml:space="preserve">parent </w:t>
            </w:r>
            <w:r>
              <w:t xml:space="preserve">survey after every IEP?  </w:t>
            </w:r>
            <w:r w:rsidR="00140139">
              <w:t>A. My understanding is that it is generally given out at the IEP.</w:t>
            </w:r>
          </w:p>
          <w:p w14:paraId="2427A1AB" w14:textId="4E98AC49" w:rsidR="00140139" w:rsidRDefault="00140139" w:rsidP="003B492E">
            <w:r>
              <w:t>C. I have never received the survey at my son’s IEPs on Maui.</w:t>
            </w:r>
          </w:p>
          <w:p w14:paraId="52165B56" w14:textId="77777777" w:rsidR="00140139" w:rsidRDefault="00140139" w:rsidP="003B492E">
            <w:r>
              <w:t>C. I haven’t received it either at my daughter’s IEPs on the Big Island.</w:t>
            </w:r>
          </w:p>
          <w:p w14:paraId="4921701D" w14:textId="77777777" w:rsidR="00140139" w:rsidRDefault="00140139" w:rsidP="003B492E">
            <w:r>
              <w:t xml:space="preserve">Q. Why isn’t disproportionality showing up in Indicator 10 after we identified Native Hawaiian students </w:t>
            </w:r>
            <w:r w:rsidR="0058596B">
              <w:t xml:space="preserve">as having Significant Disproportionality (SD)?  A.  The federal data requirement doesn’t break </w:t>
            </w:r>
            <w:r w:rsidR="0058596B">
              <w:lastRenderedPageBreak/>
              <w:t>down the ethnic categories like we did for our state examination of SD.</w:t>
            </w:r>
          </w:p>
          <w:p w14:paraId="2758705E" w14:textId="22D6D33E" w:rsidR="0058596B" w:rsidRPr="002D1089" w:rsidRDefault="0058596B" w:rsidP="003B492E">
            <w:r>
              <w:t>C. Reaching a settlement agreement in a resolution session is sometimes dependent on the District personnel who are conducting the meeting.</w:t>
            </w:r>
          </w:p>
        </w:tc>
        <w:tc>
          <w:tcPr>
            <w:tcW w:w="3060" w:type="dxa"/>
            <w:tcBorders>
              <w:top w:val="single" w:sz="6" w:space="0" w:color="auto"/>
              <w:left w:val="single" w:sz="6" w:space="0" w:color="auto"/>
              <w:bottom w:val="single" w:sz="6" w:space="0" w:color="auto"/>
              <w:right w:val="single" w:sz="6" w:space="0" w:color="auto"/>
            </w:tcBorders>
          </w:tcPr>
          <w:p w14:paraId="06DB8FCF" w14:textId="77777777" w:rsidR="00A03F9C" w:rsidRDefault="00A03F9C"/>
        </w:tc>
      </w:tr>
      <w:tr w:rsidR="00BE1255" w14:paraId="1CD40020" w14:textId="77777777">
        <w:tc>
          <w:tcPr>
            <w:tcW w:w="2780" w:type="dxa"/>
            <w:tcBorders>
              <w:top w:val="single" w:sz="6" w:space="0" w:color="auto"/>
              <w:left w:val="single" w:sz="6" w:space="0" w:color="auto"/>
              <w:bottom w:val="single" w:sz="6" w:space="0" w:color="auto"/>
              <w:right w:val="single" w:sz="6" w:space="0" w:color="auto"/>
            </w:tcBorders>
          </w:tcPr>
          <w:p w14:paraId="0C0E3DA9" w14:textId="0F18E8BB" w:rsidR="00BE1255" w:rsidRDefault="00171191" w:rsidP="0000652C">
            <w:pPr>
              <w:rPr>
                <w:b/>
                <w:szCs w:val="24"/>
              </w:rPr>
            </w:pPr>
            <w:r>
              <w:rPr>
                <w:b/>
                <w:szCs w:val="24"/>
              </w:rPr>
              <w:lastRenderedPageBreak/>
              <w:t>Office of Special Education Programs (OSEP) Visit Update</w:t>
            </w:r>
          </w:p>
        </w:tc>
        <w:tc>
          <w:tcPr>
            <w:tcW w:w="7380" w:type="dxa"/>
            <w:tcBorders>
              <w:top w:val="single" w:sz="6" w:space="0" w:color="auto"/>
              <w:left w:val="single" w:sz="6" w:space="0" w:color="auto"/>
              <w:bottom w:val="single" w:sz="6" w:space="0" w:color="auto"/>
              <w:right w:val="single" w:sz="6" w:space="0" w:color="auto"/>
            </w:tcBorders>
          </w:tcPr>
          <w:p w14:paraId="1960369E" w14:textId="7CDC7F98" w:rsidR="00111175" w:rsidRPr="008D486A" w:rsidRDefault="00171191" w:rsidP="00E94179">
            <w:r>
              <w:t xml:space="preserve">The Office of Special Education Programs (OSEP) </w:t>
            </w:r>
            <w:r w:rsidR="000B6D14">
              <w:t>team for Hawaii will be spending January 7</w:t>
            </w:r>
            <w:r w:rsidR="000B6D14" w:rsidRPr="000B6D14">
              <w:rPr>
                <w:vertAlign w:val="superscript"/>
              </w:rPr>
              <w:t>th</w:t>
            </w:r>
            <w:r w:rsidR="000B6D14">
              <w:t xml:space="preserve"> through 10</w:t>
            </w:r>
            <w:r w:rsidR="000B6D14" w:rsidRPr="000B6D14">
              <w:rPr>
                <w:vertAlign w:val="superscript"/>
              </w:rPr>
              <w:t>th</w:t>
            </w:r>
            <w:r w:rsidR="000B6D14">
              <w:t xml:space="preserve"> on Part B programs and January 11</w:t>
            </w:r>
            <w:r w:rsidR="000B6D14" w:rsidRPr="000B6D14">
              <w:rPr>
                <w:vertAlign w:val="superscript"/>
              </w:rPr>
              <w:t>th</w:t>
            </w:r>
            <w:r w:rsidR="000B6D14">
              <w:t xml:space="preserve"> on Part C programs.  They are planning to come to SEAC for an hour on </w:t>
            </w:r>
          </w:p>
        </w:tc>
        <w:tc>
          <w:tcPr>
            <w:tcW w:w="3060" w:type="dxa"/>
            <w:tcBorders>
              <w:top w:val="single" w:sz="6" w:space="0" w:color="auto"/>
              <w:left w:val="single" w:sz="6" w:space="0" w:color="auto"/>
              <w:bottom w:val="single" w:sz="6" w:space="0" w:color="auto"/>
              <w:right w:val="single" w:sz="6" w:space="0" w:color="auto"/>
            </w:tcBorders>
          </w:tcPr>
          <w:p w14:paraId="1B1C040C" w14:textId="77777777" w:rsidR="00BE1255" w:rsidRDefault="00BE1255"/>
        </w:tc>
      </w:tr>
    </w:tbl>
    <w:p w14:paraId="6591E7E9" w14:textId="77777777" w:rsidR="009B1E69" w:rsidRDefault="009B1E69" w:rsidP="009B1E69">
      <w:r>
        <w:t>SEAC Minutes</w:t>
      </w:r>
    </w:p>
    <w:p w14:paraId="297AB508" w14:textId="3E36C161" w:rsidR="009B1E69" w:rsidRDefault="006C7F21" w:rsidP="009B1E69">
      <w:r>
        <w:t>December 14</w:t>
      </w:r>
      <w:r w:rsidR="009B1E69">
        <w:t>, 2018</w:t>
      </w:r>
    </w:p>
    <w:p w14:paraId="637FB026" w14:textId="0E42442A" w:rsidR="009B1E69" w:rsidRDefault="009B1E69" w:rsidP="009B1E69">
      <w:r>
        <w:t>Page 6</w:t>
      </w:r>
    </w:p>
    <w:p w14:paraId="34957D25" w14:textId="77777777" w:rsidR="009B1E69" w:rsidRDefault="009B1E69" w:rsidP="009B1E69"/>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9B1E69" w14:paraId="1F6B6AB3" w14:textId="77777777" w:rsidTr="003C25C5">
        <w:tc>
          <w:tcPr>
            <w:tcW w:w="2780" w:type="dxa"/>
            <w:tcBorders>
              <w:top w:val="single" w:sz="6" w:space="0" w:color="auto"/>
              <w:left w:val="single" w:sz="6" w:space="0" w:color="auto"/>
              <w:bottom w:val="single" w:sz="6" w:space="0" w:color="auto"/>
              <w:right w:val="single" w:sz="6" w:space="0" w:color="auto"/>
            </w:tcBorders>
          </w:tcPr>
          <w:p w14:paraId="1216B83E" w14:textId="0A52F7A4" w:rsidR="009B1E69" w:rsidRPr="00B87935" w:rsidRDefault="00C865E3" w:rsidP="006C7F21">
            <w:pPr>
              <w:rPr>
                <w:b/>
                <w:szCs w:val="24"/>
              </w:rPr>
            </w:pPr>
            <w:r>
              <w:rPr>
                <w:b/>
                <w:szCs w:val="24"/>
              </w:rPr>
              <w:t>Office of Special Education Programs (OSEP) Visit Update (cont.)</w:t>
            </w:r>
          </w:p>
        </w:tc>
        <w:tc>
          <w:tcPr>
            <w:tcW w:w="7380" w:type="dxa"/>
            <w:tcBorders>
              <w:top w:val="single" w:sz="6" w:space="0" w:color="auto"/>
              <w:left w:val="single" w:sz="6" w:space="0" w:color="auto"/>
              <w:bottom w:val="single" w:sz="6" w:space="0" w:color="auto"/>
              <w:right w:val="single" w:sz="6" w:space="0" w:color="auto"/>
            </w:tcBorders>
          </w:tcPr>
          <w:p w14:paraId="2AF894DE" w14:textId="77777777" w:rsidR="00E94179" w:rsidRDefault="00E94179" w:rsidP="00E94179">
            <w:r>
              <w:t>the 11</w:t>
            </w:r>
            <w:r w:rsidRPr="000B6D14">
              <w:rPr>
                <w:vertAlign w:val="superscript"/>
              </w:rPr>
              <w:t>th</w:t>
            </w:r>
            <w:r>
              <w:t xml:space="preserve"> as well, and they requested that we prepare questions for them in advance.  Their focus is on results and work related to the State Systemic Improvement Plan, including evidence-based practices and infrastructure changes.  </w:t>
            </w:r>
          </w:p>
          <w:p w14:paraId="59881ACF" w14:textId="1D73C1BF" w:rsidR="00E94179" w:rsidRPr="00E94179" w:rsidRDefault="00E94179" w:rsidP="00E94179">
            <w:pPr>
              <w:rPr>
                <w:u w:val="single"/>
              </w:rPr>
            </w:pPr>
            <w:r w:rsidRPr="00E94179">
              <w:rPr>
                <w:u w:val="single"/>
              </w:rPr>
              <w:t>Questions offered by members included:</w:t>
            </w:r>
          </w:p>
          <w:p w14:paraId="68F722F2" w14:textId="55795682" w:rsidR="008D486A" w:rsidRPr="008D486A" w:rsidRDefault="00E94179" w:rsidP="00E94179">
            <w:pPr>
              <w:pStyle w:val="Default"/>
              <w:numPr>
                <w:ilvl w:val="0"/>
                <w:numId w:val="12"/>
              </w:numPr>
              <w:ind w:left="370"/>
              <w:rPr>
                <w:rFonts w:ascii="Times" w:hAnsi="Times"/>
              </w:rPr>
            </w:pPr>
            <w:r w:rsidRPr="008D486A">
              <w:rPr>
                <w:rFonts w:ascii="Times" w:hAnsi="Times"/>
              </w:rPr>
              <w:t xml:space="preserve">How can the state system support the behavioral changes in adults necessary for system improvement? What are ways of measuring the fidelity of implementation that support the actual rollout and address the discrepancies/differences between State procedures and school implementation? </w:t>
            </w:r>
            <w:r w:rsidR="008D486A" w:rsidRPr="008D486A">
              <w:rPr>
                <w:rFonts w:ascii="Times" w:hAnsi="Times"/>
              </w:rPr>
              <w:t xml:space="preserve">What systems/processes should be in place to ensure implementation fidelity? </w:t>
            </w:r>
          </w:p>
          <w:p w14:paraId="6C047FEB" w14:textId="77777777" w:rsidR="008D486A" w:rsidRPr="008D486A" w:rsidRDefault="008D486A" w:rsidP="008D486A">
            <w:pPr>
              <w:pStyle w:val="Default"/>
              <w:numPr>
                <w:ilvl w:val="0"/>
                <w:numId w:val="12"/>
              </w:numPr>
              <w:ind w:left="370"/>
              <w:rPr>
                <w:rFonts w:ascii="Times" w:hAnsi="Times"/>
              </w:rPr>
            </w:pPr>
            <w:r w:rsidRPr="008D486A">
              <w:rPr>
                <w:rFonts w:ascii="Times" w:hAnsi="Times"/>
              </w:rPr>
              <w:t xml:space="preserve">What technical assistance is available for the development and implementation of qualitative assessments to support systems monitoring and improvement? </w:t>
            </w:r>
          </w:p>
          <w:p w14:paraId="03AC4AB1" w14:textId="77777777" w:rsidR="008D486A" w:rsidRPr="008D486A" w:rsidRDefault="008D486A" w:rsidP="008D486A">
            <w:pPr>
              <w:pStyle w:val="Default"/>
              <w:numPr>
                <w:ilvl w:val="0"/>
                <w:numId w:val="12"/>
              </w:numPr>
              <w:ind w:left="370"/>
              <w:rPr>
                <w:rFonts w:ascii="Times" w:hAnsi="Times"/>
              </w:rPr>
            </w:pPr>
            <w:r w:rsidRPr="008D486A">
              <w:rPr>
                <w:rFonts w:ascii="Times" w:hAnsi="Times"/>
              </w:rPr>
              <w:t xml:space="preserve">What are some “what works” ideas that support recruitment and retention of teachers and high quality leaders? </w:t>
            </w:r>
          </w:p>
          <w:p w14:paraId="03BA2692" w14:textId="77777777" w:rsidR="008D486A" w:rsidRPr="008D486A" w:rsidRDefault="008D486A" w:rsidP="008D486A">
            <w:pPr>
              <w:pStyle w:val="Default"/>
              <w:numPr>
                <w:ilvl w:val="0"/>
                <w:numId w:val="12"/>
              </w:numPr>
              <w:ind w:left="370"/>
              <w:rPr>
                <w:rFonts w:ascii="Times" w:hAnsi="Times"/>
              </w:rPr>
            </w:pPr>
            <w:r w:rsidRPr="008D486A">
              <w:rPr>
                <w:rFonts w:ascii="Times" w:hAnsi="Times"/>
              </w:rPr>
              <w:t xml:space="preserve">Are there prioritized standards for students with IEPs to guide teachers’ content decisions? </w:t>
            </w:r>
          </w:p>
          <w:p w14:paraId="17666058" w14:textId="77777777" w:rsidR="008D486A" w:rsidRPr="008D486A" w:rsidRDefault="008D486A" w:rsidP="008D486A">
            <w:pPr>
              <w:pStyle w:val="Default"/>
              <w:numPr>
                <w:ilvl w:val="0"/>
                <w:numId w:val="12"/>
              </w:numPr>
              <w:ind w:left="370"/>
              <w:rPr>
                <w:rFonts w:ascii="Times" w:hAnsi="Times"/>
              </w:rPr>
            </w:pPr>
            <w:r w:rsidRPr="008D486A">
              <w:rPr>
                <w:rFonts w:ascii="Times" w:hAnsi="Times"/>
              </w:rPr>
              <w:t xml:space="preserve">How does OSEP envision school and family partnerships contributing to student success? </w:t>
            </w:r>
          </w:p>
          <w:p w14:paraId="4D8AD760" w14:textId="77777777" w:rsidR="008D486A" w:rsidRPr="008D486A" w:rsidRDefault="008D486A" w:rsidP="008D486A">
            <w:pPr>
              <w:pStyle w:val="Default"/>
              <w:numPr>
                <w:ilvl w:val="0"/>
                <w:numId w:val="12"/>
              </w:numPr>
              <w:ind w:left="370"/>
              <w:rPr>
                <w:rFonts w:ascii="Times" w:hAnsi="Times"/>
              </w:rPr>
            </w:pPr>
            <w:r w:rsidRPr="008D486A">
              <w:rPr>
                <w:rFonts w:ascii="Times" w:hAnsi="Times"/>
              </w:rPr>
              <w:t xml:space="preserve">How do supports - such as ABA – look in schools in other states, especially in rural areas where provider shortages are most severe? </w:t>
            </w:r>
          </w:p>
          <w:p w14:paraId="62755BAF" w14:textId="06B9E021" w:rsidR="008D486A" w:rsidRDefault="008D486A" w:rsidP="008D486A">
            <w:pPr>
              <w:pStyle w:val="Default"/>
              <w:numPr>
                <w:ilvl w:val="0"/>
                <w:numId w:val="12"/>
              </w:numPr>
              <w:ind w:left="370"/>
              <w:rPr>
                <w:rFonts w:ascii="Times" w:hAnsi="Times"/>
              </w:rPr>
            </w:pPr>
            <w:r w:rsidRPr="008D486A">
              <w:rPr>
                <w:rFonts w:ascii="Times" w:hAnsi="Times"/>
              </w:rPr>
              <w:t>How does OSEP see the role of SEACs going forward? What changes</w:t>
            </w:r>
            <w:r w:rsidR="007852F8">
              <w:rPr>
                <w:rFonts w:ascii="Times" w:hAnsi="Times"/>
              </w:rPr>
              <w:t xml:space="preserve"> are</w:t>
            </w:r>
            <w:r w:rsidRPr="008D486A">
              <w:rPr>
                <w:rFonts w:ascii="Times" w:hAnsi="Times"/>
              </w:rPr>
              <w:t xml:space="preserve"> anticipated in the next round of SSIP? </w:t>
            </w:r>
          </w:p>
          <w:p w14:paraId="244A4B59" w14:textId="4B4B324C" w:rsidR="003C25C5" w:rsidRPr="008D486A" w:rsidRDefault="008D486A" w:rsidP="008D486A">
            <w:pPr>
              <w:pStyle w:val="Default"/>
              <w:numPr>
                <w:ilvl w:val="0"/>
                <w:numId w:val="12"/>
              </w:numPr>
              <w:ind w:left="370"/>
              <w:rPr>
                <w:rFonts w:ascii="Times" w:hAnsi="Times"/>
              </w:rPr>
            </w:pPr>
            <w:r w:rsidRPr="008D486A">
              <w:rPr>
                <w:rFonts w:ascii="Times" w:hAnsi="Times"/>
              </w:rPr>
              <w:t xml:space="preserve">What national models are available/considered for communications </w:t>
            </w:r>
            <w:r w:rsidRPr="008D486A">
              <w:rPr>
                <w:rFonts w:ascii="Times" w:hAnsi="Times"/>
              </w:rPr>
              <w:lastRenderedPageBreak/>
              <w:t>tools, feedback loops, and dissemination circles?</w:t>
            </w:r>
          </w:p>
        </w:tc>
        <w:tc>
          <w:tcPr>
            <w:tcW w:w="3060" w:type="dxa"/>
            <w:tcBorders>
              <w:top w:val="single" w:sz="6" w:space="0" w:color="auto"/>
              <w:left w:val="single" w:sz="6" w:space="0" w:color="auto"/>
              <w:bottom w:val="single" w:sz="6" w:space="0" w:color="auto"/>
              <w:right w:val="single" w:sz="6" w:space="0" w:color="auto"/>
            </w:tcBorders>
          </w:tcPr>
          <w:p w14:paraId="5139547F" w14:textId="77777777" w:rsidR="009B1E69" w:rsidRDefault="009B1E69" w:rsidP="0000652C"/>
        </w:tc>
      </w:tr>
      <w:tr w:rsidR="007B7E53" w14:paraId="2F8E6E2A" w14:textId="77777777" w:rsidTr="007B7E53">
        <w:tc>
          <w:tcPr>
            <w:tcW w:w="2780" w:type="dxa"/>
            <w:tcBorders>
              <w:top w:val="single" w:sz="6" w:space="0" w:color="auto"/>
              <w:left w:val="single" w:sz="6" w:space="0" w:color="auto"/>
              <w:bottom w:val="single" w:sz="6" w:space="0" w:color="auto"/>
              <w:right w:val="single" w:sz="6" w:space="0" w:color="auto"/>
            </w:tcBorders>
          </w:tcPr>
          <w:p w14:paraId="5D4EF8CC" w14:textId="65034ABF" w:rsidR="007B7E53" w:rsidRPr="00324147" w:rsidRDefault="007F3151" w:rsidP="007B7E53">
            <w:pPr>
              <w:rPr>
                <w:b/>
                <w:szCs w:val="24"/>
              </w:rPr>
            </w:pPr>
            <w:r>
              <w:rPr>
                <w:b/>
                <w:szCs w:val="24"/>
              </w:rPr>
              <w:lastRenderedPageBreak/>
              <w:t>Infographic Work Group Progress Meetings</w:t>
            </w:r>
          </w:p>
        </w:tc>
        <w:tc>
          <w:tcPr>
            <w:tcW w:w="7380" w:type="dxa"/>
            <w:tcBorders>
              <w:top w:val="single" w:sz="6" w:space="0" w:color="auto"/>
              <w:left w:val="single" w:sz="6" w:space="0" w:color="auto"/>
              <w:bottom w:val="single" w:sz="6" w:space="0" w:color="auto"/>
              <w:right w:val="single" w:sz="6" w:space="0" w:color="auto"/>
            </w:tcBorders>
          </w:tcPr>
          <w:p w14:paraId="39AB9DA6" w14:textId="7AF7D8A0" w:rsidR="00CD2BD9" w:rsidRPr="00A255DA" w:rsidRDefault="007F3151" w:rsidP="00390AB9">
            <w:r>
              <w:t xml:space="preserve">Members joined their Infographic work groups to discuss how to present their draft infographics to Joanne Cashman at the </w:t>
            </w:r>
            <w:r w:rsidR="0001257E">
              <w:t>January meeting.</w:t>
            </w:r>
          </w:p>
        </w:tc>
        <w:tc>
          <w:tcPr>
            <w:tcW w:w="3060" w:type="dxa"/>
            <w:tcBorders>
              <w:top w:val="single" w:sz="6" w:space="0" w:color="auto"/>
              <w:left w:val="single" w:sz="6" w:space="0" w:color="auto"/>
              <w:bottom w:val="single" w:sz="6" w:space="0" w:color="auto"/>
              <w:right w:val="single" w:sz="6" w:space="0" w:color="auto"/>
            </w:tcBorders>
          </w:tcPr>
          <w:p w14:paraId="07CBC698" w14:textId="77777777" w:rsidR="007B7E53" w:rsidRDefault="007B7E53" w:rsidP="0000652C"/>
        </w:tc>
      </w:tr>
      <w:tr w:rsidR="0001257E" w14:paraId="35C68BC2" w14:textId="77777777" w:rsidTr="007B7E53">
        <w:tc>
          <w:tcPr>
            <w:tcW w:w="2780" w:type="dxa"/>
            <w:tcBorders>
              <w:top w:val="single" w:sz="6" w:space="0" w:color="auto"/>
              <w:left w:val="single" w:sz="6" w:space="0" w:color="auto"/>
              <w:bottom w:val="single" w:sz="6" w:space="0" w:color="auto"/>
              <w:right w:val="single" w:sz="6" w:space="0" w:color="auto"/>
            </w:tcBorders>
          </w:tcPr>
          <w:p w14:paraId="1F467DA0" w14:textId="1CEC58F6" w:rsidR="0001257E" w:rsidRDefault="0001257E" w:rsidP="007B7E53">
            <w:pPr>
              <w:rPr>
                <w:b/>
                <w:szCs w:val="24"/>
              </w:rPr>
            </w:pPr>
            <w:r>
              <w:rPr>
                <w:b/>
                <w:szCs w:val="24"/>
              </w:rPr>
              <w:t>Input from the Public</w:t>
            </w:r>
          </w:p>
        </w:tc>
        <w:tc>
          <w:tcPr>
            <w:tcW w:w="7380" w:type="dxa"/>
            <w:tcBorders>
              <w:top w:val="single" w:sz="6" w:space="0" w:color="auto"/>
              <w:left w:val="single" w:sz="6" w:space="0" w:color="auto"/>
              <w:bottom w:val="single" w:sz="6" w:space="0" w:color="auto"/>
              <w:right w:val="single" w:sz="6" w:space="0" w:color="auto"/>
            </w:tcBorders>
          </w:tcPr>
          <w:p w14:paraId="6E4E1540" w14:textId="321D93C9" w:rsidR="0001257E" w:rsidRDefault="0001257E" w:rsidP="00390AB9">
            <w:r>
              <w:t>Amanda offered input from an itinerant teacher of deaf students who finds that there is no knowledge of deafness nor how to teach deaf students on Maui, and there is a lack of resources available.</w:t>
            </w:r>
          </w:p>
        </w:tc>
        <w:tc>
          <w:tcPr>
            <w:tcW w:w="3060" w:type="dxa"/>
            <w:tcBorders>
              <w:top w:val="single" w:sz="6" w:space="0" w:color="auto"/>
              <w:left w:val="single" w:sz="6" w:space="0" w:color="auto"/>
              <w:bottom w:val="single" w:sz="6" w:space="0" w:color="auto"/>
              <w:right w:val="single" w:sz="6" w:space="0" w:color="auto"/>
            </w:tcBorders>
          </w:tcPr>
          <w:p w14:paraId="449225F2" w14:textId="77777777" w:rsidR="0001257E" w:rsidRDefault="0001257E" w:rsidP="0000652C"/>
        </w:tc>
      </w:tr>
    </w:tbl>
    <w:p w14:paraId="723F629A" w14:textId="77777777" w:rsidR="006C7F21" w:rsidRDefault="006C7F21" w:rsidP="009B1E69"/>
    <w:sectPr w:rsidR="006C7F21">
      <w:headerReference w:type="even" r:id="rId10"/>
      <w:headerReference w:type="default" r:id="rId11"/>
      <w:footerReference w:type="even" r:id="rId12"/>
      <w:footerReference w:type="default" r:id="rId13"/>
      <w:headerReference w:type="first" r:id="rId14"/>
      <w:footerReference w:type="first" r:id="rId15"/>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9BF11" w14:textId="77777777" w:rsidR="008B4DE6" w:rsidRDefault="008B4DE6">
      <w:r>
        <w:separator/>
      </w:r>
    </w:p>
  </w:endnote>
  <w:endnote w:type="continuationSeparator" w:id="0">
    <w:p w14:paraId="4DDFC928" w14:textId="77777777" w:rsidR="008B4DE6" w:rsidRDefault="008B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E5CF8" w14:textId="77777777" w:rsidR="00A078E0" w:rsidRDefault="00A078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9BFD2" w14:textId="77777777" w:rsidR="00A078E0" w:rsidRDefault="00A078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0B679" w14:textId="77777777" w:rsidR="00A078E0" w:rsidRDefault="00A078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09766" w14:textId="77777777" w:rsidR="008B4DE6" w:rsidRDefault="008B4DE6">
      <w:r>
        <w:separator/>
      </w:r>
    </w:p>
  </w:footnote>
  <w:footnote w:type="continuationSeparator" w:id="0">
    <w:p w14:paraId="0F8BDB12" w14:textId="77777777" w:rsidR="008B4DE6" w:rsidRDefault="008B4D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C4932" w14:textId="77777777" w:rsidR="00A078E0" w:rsidRDefault="00A078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D771" w14:textId="363D2BFA" w:rsidR="004B50E0" w:rsidRPr="00853E75" w:rsidRDefault="00A078E0">
    <w:pPr>
      <w:pStyle w:val="Header"/>
      <w:jc w:val="right"/>
      <w:rPr>
        <w:u w:val="single"/>
      </w:rPr>
    </w:pPr>
    <w:r>
      <w:rPr>
        <w:u w:val="single"/>
      </w:rPr>
      <w:t>Approved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EB385" w14:textId="77777777" w:rsidR="00A078E0" w:rsidRDefault="00A078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95A"/>
    <w:multiLevelType w:val="hybridMultilevel"/>
    <w:tmpl w:val="F4EC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623B1"/>
    <w:multiLevelType w:val="hybridMultilevel"/>
    <w:tmpl w:val="E24C2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25979"/>
    <w:multiLevelType w:val="hybridMultilevel"/>
    <w:tmpl w:val="75F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9005E"/>
    <w:multiLevelType w:val="hybridMultilevel"/>
    <w:tmpl w:val="A3F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828C3"/>
    <w:multiLevelType w:val="hybridMultilevel"/>
    <w:tmpl w:val="19BE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F0991"/>
    <w:multiLevelType w:val="hybridMultilevel"/>
    <w:tmpl w:val="9B8CB330"/>
    <w:lvl w:ilvl="0" w:tplc="21CE20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3CB6B17"/>
    <w:multiLevelType w:val="hybridMultilevel"/>
    <w:tmpl w:val="2B4E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A17CC"/>
    <w:multiLevelType w:val="hybridMultilevel"/>
    <w:tmpl w:val="C8C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84AD3"/>
    <w:multiLevelType w:val="hybridMultilevel"/>
    <w:tmpl w:val="6ACECA0A"/>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9">
    <w:nsid w:val="6AB56122"/>
    <w:multiLevelType w:val="hybridMultilevel"/>
    <w:tmpl w:val="BCC0AE66"/>
    <w:lvl w:ilvl="0" w:tplc="228816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710E7051"/>
    <w:multiLevelType w:val="hybridMultilevel"/>
    <w:tmpl w:val="AA3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809A6"/>
    <w:multiLevelType w:val="hybridMultilevel"/>
    <w:tmpl w:val="E5A8060A"/>
    <w:lvl w:ilvl="0" w:tplc="0F94067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2"/>
  </w:num>
  <w:num w:numId="5">
    <w:abstractNumId w:val="7"/>
  </w:num>
  <w:num w:numId="6">
    <w:abstractNumId w:val="11"/>
  </w:num>
  <w:num w:numId="7">
    <w:abstractNumId w:val="6"/>
  </w:num>
  <w:num w:numId="8">
    <w:abstractNumId w:val="9"/>
  </w:num>
  <w:num w:numId="9">
    <w:abstractNumId w:val="5"/>
  </w:num>
  <w:num w:numId="10">
    <w:abstractNumId w:val="4"/>
  </w:num>
  <w:num w:numId="11">
    <w:abstractNumId w:val="0"/>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A"/>
    <w:rsid w:val="0000175A"/>
    <w:rsid w:val="0000652C"/>
    <w:rsid w:val="0001172C"/>
    <w:rsid w:val="0001257E"/>
    <w:rsid w:val="00016D46"/>
    <w:rsid w:val="00017B9E"/>
    <w:rsid w:val="00020ACF"/>
    <w:rsid w:val="00020B23"/>
    <w:rsid w:val="00021838"/>
    <w:rsid w:val="00027061"/>
    <w:rsid w:val="0002797F"/>
    <w:rsid w:val="000302C0"/>
    <w:rsid w:val="0003037D"/>
    <w:rsid w:val="00031C75"/>
    <w:rsid w:val="00032A66"/>
    <w:rsid w:val="00037187"/>
    <w:rsid w:val="00050244"/>
    <w:rsid w:val="00050761"/>
    <w:rsid w:val="00051A1A"/>
    <w:rsid w:val="000520BA"/>
    <w:rsid w:val="000579A1"/>
    <w:rsid w:val="0007450F"/>
    <w:rsid w:val="00075BD8"/>
    <w:rsid w:val="000777C5"/>
    <w:rsid w:val="00077E3D"/>
    <w:rsid w:val="00086B77"/>
    <w:rsid w:val="00087792"/>
    <w:rsid w:val="00097F60"/>
    <w:rsid w:val="000B6D14"/>
    <w:rsid w:val="000C53D1"/>
    <w:rsid w:val="000C5B39"/>
    <w:rsid w:val="000C6A00"/>
    <w:rsid w:val="000C7561"/>
    <w:rsid w:val="000C7962"/>
    <w:rsid w:val="000D0715"/>
    <w:rsid w:val="000D0BE4"/>
    <w:rsid w:val="000D35BB"/>
    <w:rsid w:val="000D3A96"/>
    <w:rsid w:val="000D663B"/>
    <w:rsid w:val="000D6C06"/>
    <w:rsid w:val="000D7360"/>
    <w:rsid w:val="000E5B7D"/>
    <w:rsid w:val="000E5CF0"/>
    <w:rsid w:val="000E70A3"/>
    <w:rsid w:val="000E72EC"/>
    <w:rsid w:val="000F014F"/>
    <w:rsid w:val="000F079F"/>
    <w:rsid w:val="000F23F9"/>
    <w:rsid w:val="000F2544"/>
    <w:rsid w:val="00111175"/>
    <w:rsid w:val="00114A7C"/>
    <w:rsid w:val="00117435"/>
    <w:rsid w:val="00117E6F"/>
    <w:rsid w:val="00123801"/>
    <w:rsid w:val="00125380"/>
    <w:rsid w:val="00130E76"/>
    <w:rsid w:val="00140139"/>
    <w:rsid w:val="001402F6"/>
    <w:rsid w:val="001471EB"/>
    <w:rsid w:val="00151C75"/>
    <w:rsid w:val="00152F63"/>
    <w:rsid w:val="00155589"/>
    <w:rsid w:val="00155FA3"/>
    <w:rsid w:val="001572BD"/>
    <w:rsid w:val="00157D91"/>
    <w:rsid w:val="00157F51"/>
    <w:rsid w:val="001655FD"/>
    <w:rsid w:val="00171191"/>
    <w:rsid w:val="0017121E"/>
    <w:rsid w:val="00172302"/>
    <w:rsid w:val="001767B2"/>
    <w:rsid w:val="00182401"/>
    <w:rsid w:val="001832C4"/>
    <w:rsid w:val="001841E5"/>
    <w:rsid w:val="00190696"/>
    <w:rsid w:val="00191C62"/>
    <w:rsid w:val="00192991"/>
    <w:rsid w:val="00193A2F"/>
    <w:rsid w:val="001A3D75"/>
    <w:rsid w:val="001A7321"/>
    <w:rsid w:val="001B3877"/>
    <w:rsid w:val="001C0F1D"/>
    <w:rsid w:val="001C1710"/>
    <w:rsid w:val="001D0F37"/>
    <w:rsid w:val="001D31A6"/>
    <w:rsid w:val="001D4678"/>
    <w:rsid w:val="002038B1"/>
    <w:rsid w:val="00206231"/>
    <w:rsid w:val="002104F0"/>
    <w:rsid w:val="002140A1"/>
    <w:rsid w:val="00215BC4"/>
    <w:rsid w:val="00220842"/>
    <w:rsid w:val="0022421C"/>
    <w:rsid w:val="00227714"/>
    <w:rsid w:val="002325FF"/>
    <w:rsid w:val="002332DB"/>
    <w:rsid w:val="00233B48"/>
    <w:rsid w:val="00234A3F"/>
    <w:rsid w:val="00237E56"/>
    <w:rsid w:val="00246A7D"/>
    <w:rsid w:val="0024727F"/>
    <w:rsid w:val="00250B3A"/>
    <w:rsid w:val="002655E0"/>
    <w:rsid w:val="0026601C"/>
    <w:rsid w:val="00272AC1"/>
    <w:rsid w:val="00274388"/>
    <w:rsid w:val="00277A09"/>
    <w:rsid w:val="0028202A"/>
    <w:rsid w:val="002827EC"/>
    <w:rsid w:val="0028452D"/>
    <w:rsid w:val="00293F09"/>
    <w:rsid w:val="0029567E"/>
    <w:rsid w:val="002A17C2"/>
    <w:rsid w:val="002A370D"/>
    <w:rsid w:val="002A52B4"/>
    <w:rsid w:val="002A7720"/>
    <w:rsid w:val="002B1F2C"/>
    <w:rsid w:val="002B33A1"/>
    <w:rsid w:val="002B3DC0"/>
    <w:rsid w:val="002B3F71"/>
    <w:rsid w:val="002B70D8"/>
    <w:rsid w:val="002C47B3"/>
    <w:rsid w:val="002C4B9F"/>
    <w:rsid w:val="002C664B"/>
    <w:rsid w:val="002D1089"/>
    <w:rsid w:val="002D2455"/>
    <w:rsid w:val="002D499D"/>
    <w:rsid w:val="002D7A29"/>
    <w:rsid w:val="002E0B97"/>
    <w:rsid w:val="002E695B"/>
    <w:rsid w:val="002F074D"/>
    <w:rsid w:val="003070C0"/>
    <w:rsid w:val="00320B4C"/>
    <w:rsid w:val="00324147"/>
    <w:rsid w:val="00324D25"/>
    <w:rsid w:val="003274FE"/>
    <w:rsid w:val="00336095"/>
    <w:rsid w:val="003366C0"/>
    <w:rsid w:val="00340BF1"/>
    <w:rsid w:val="00345C72"/>
    <w:rsid w:val="0034659A"/>
    <w:rsid w:val="00347148"/>
    <w:rsid w:val="0034777B"/>
    <w:rsid w:val="00351D85"/>
    <w:rsid w:val="0035440B"/>
    <w:rsid w:val="0035762A"/>
    <w:rsid w:val="003601C0"/>
    <w:rsid w:val="0036145D"/>
    <w:rsid w:val="003620D2"/>
    <w:rsid w:val="0036322C"/>
    <w:rsid w:val="003650FF"/>
    <w:rsid w:val="0036702E"/>
    <w:rsid w:val="003818DD"/>
    <w:rsid w:val="00381DF2"/>
    <w:rsid w:val="00382A1F"/>
    <w:rsid w:val="00390AB9"/>
    <w:rsid w:val="00393ECC"/>
    <w:rsid w:val="00397D93"/>
    <w:rsid w:val="00397EAE"/>
    <w:rsid w:val="003A0B39"/>
    <w:rsid w:val="003A2CA5"/>
    <w:rsid w:val="003A2FA5"/>
    <w:rsid w:val="003A398A"/>
    <w:rsid w:val="003A3EA5"/>
    <w:rsid w:val="003B30A3"/>
    <w:rsid w:val="003B3E7F"/>
    <w:rsid w:val="003B492E"/>
    <w:rsid w:val="003C25C5"/>
    <w:rsid w:val="003C2EA4"/>
    <w:rsid w:val="003D083C"/>
    <w:rsid w:val="003D11E4"/>
    <w:rsid w:val="003D2322"/>
    <w:rsid w:val="003D4448"/>
    <w:rsid w:val="003D630E"/>
    <w:rsid w:val="003D6E0F"/>
    <w:rsid w:val="003E6476"/>
    <w:rsid w:val="003E6E6B"/>
    <w:rsid w:val="003F5AA4"/>
    <w:rsid w:val="003F5C80"/>
    <w:rsid w:val="003F6757"/>
    <w:rsid w:val="004007D7"/>
    <w:rsid w:val="0040101E"/>
    <w:rsid w:val="0042751F"/>
    <w:rsid w:val="00427C8B"/>
    <w:rsid w:val="00427CA9"/>
    <w:rsid w:val="00432BB3"/>
    <w:rsid w:val="004348B1"/>
    <w:rsid w:val="00435847"/>
    <w:rsid w:val="00442D49"/>
    <w:rsid w:val="004463A0"/>
    <w:rsid w:val="00453757"/>
    <w:rsid w:val="0045438D"/>
    <w:rsid w:val="00455738"/>
    <w:rsid w:val="00460612"/>
    <w:rsid w:val="00465C38"/>
    <w:rsid w:val="00472972"/>
    <w:rsid w:val="00473B2C"/>
    <w:rsid w:val="00475359"/>
    <w:rsid w:val="00480382"/>
    <w:rsid w:val="00481795"/>
    <w:rsid w:val="004831EA"/>
    <w:rsid w:val="00486891"/>
    <w:rsid w:val="00491315"/>
    <w:rsid w:val="0049249D"/>
    <w:rsid w:val="00494FB4"/>
    <w:rsid w:val="00495B85"/>
    <w:rsid w:val="00497807"/>
    <w:rsid w:val="004A2948"/>
    <w:rsid w:val="004A7FF7"/>
    <w:rsid w:val="004B4EF8"/>
    <w:rsid w:val="004B50E0"/>
    <w:rsid w:val="004B7C9A"/>
    <w:rsid w:val="004C134B"/>
    <w:rsid w:val="004C25A4"/>
    <w:rsid w:val="004C4AF2"/>
    <w:rsid w:val="004D2CF0"/>
    <w:rsid w:val="004D44FC"/>
    <w:rsid w:val="004E22E5"/>
    <w:rsid w:val="004E2E47"/>
    <w:rsid w:val="004E3D37"/>
    <w:rsid w:val="004E7218"/>
    <w:rsid w:val="004F60F6"/>
    <w:rsid w:val="00500E4B"/>
    <w:rsid w:val="00504CD8"/>
    <w:rsid w:val="00505649"/>
    <w:rsid w:val="005103BE"/>
    <w:rsid w:val="0051157C"/>
    <w:rsid w:val="005207AE"/>
    <w:rsid w:val="005252B5"/>
    <w:rsid w:val="00525606"/>
    <w:rsid w:val="00526304"/>
    <w:rsid w:val="00530666"/>
    <w:rsid w:val="0053583B"/>
    <w:rsid w:val="00541FEA"/>
    <w:rsid w:val="00545682"/>
    <w:rsid w:val="0055140E"/>
    <w:rsid w:val="005579E9"/>
    <w:rsid w:val="00557C3D"/>
    <w:rsid w:val="00564D74"/>
    <w:rsid w:val="00565BED"/>
    <w:rsid w:val="00575FBF"/>
    <w:rsid w:val="0058596B"/>
    <w:rsid w:val="005912D7"/>
    <w:rsid w:val="00591901"/>
    <w:rsid w:val="00593A98"/>
    <w:rsid w:val="005A0650"/>
    <w:rsid w:val="005A146B"/>
    <w:rsid w:val="005A3E39"/>
    <w:rsid w:val="005B41E9"/>
    <w:rsid w:val="005C025C"/>
    <w:rsid w:val="005C0620"/>
    <w:rsid w:val="005C15F6"/>
    <w:rsid w:val="005C30F7"/>
    <w:rsid w:val="005C3854"/>
    <w:rsid w:val="005C4880"/>
    <w:rsid w:val="005C67F5"/>
    <w:rsid w:val="005D529F"/>
    <w:rsid w:val="005D77A3"/>
    <w:rsid w:val="005D78AA"/>
    <w:rsid w:val="005E2036"/>
    <w:rsid w:val="005E2CDD"/>
    <w:rsid w:val="005F008D"/>
    <w:rsid w:val="005F3431"/>
    <w:rsid w:val="005F6114"/>
    <w:rsid w:val="00606315"/>
    <w:rsid w:val="00606469"/>
    <w:rsid w:val="00607394"/>
    <w:rsid w:val="006163FC"/>
    <w:rsid w:val="00624341"/>
    <w:rsid w:val="00624E57"/>
    <w:rsid w:val="0062637E"/>
    <w:rsid w:val="00637538"/>
    <w:rsid w:val="0064079A"/>
    <w:rsid w:val="00641215"/>
    <w:rsid w:val="0064481F"/>
    <w:rsid w:val="00644A04"/>
    <w:rsid w:val="00644C88"/>
    <w:rsid w:val="00646AE3"/>
    <w:rsid w:val="00646E44"/>
    <w:rsid w:val="0064797E"/>
    <w:rsid w:val="00652612"/>
    <w:rsid w:val="00655CDA"/>
    <w:rsid w:val="00656079"/>
    <w:rsid w:val="0065618E"/>
    <w:rsid w:val="00657012"/>
    <w:rsid w:val="00657359"/>
    <w:rsid w:val="0066001D"/>
    <w:rsid w:val="0066412B"/>
    <w:rsid w:val="00666E59"/>
    <w:rsid w:val="006718B9"/>
    <w:rsid w:val="006724AE"/>
    <w:rsid w:val="00674740"/>
    <w:rsid w:val="00677371"/>
    <w:rsid w:val="00682F24"/>
    <w:rsid w:val="0068300B"/>
    <w:rsid w:val="00685836"/>
    <w:rsid w:val="0068675E"/>
    <w:rsid w:val="006A07DF"/>
    <w:rsid w:val="006A2E01"/>
    <w:rsid w:val="006B2F83"/>
    <w:rsid w:val="006B6DA3"/>
    <w:rsid w:val="006B6F29"/>
    <w:rsid w:val="006C5060"/>
    <w:rsid w:val="006C7F21"/>
    <w:rsid w:val="006D0EC9"/>
    <w:rsid w:val="006D1702"/>
    <w:rsid w:val="006D28AD"/>
    <w:rsid w:val="006D2A4C"/>
    <w:rsid w:val="006D47AC"/>
    <w:rsid w:val="006E44D2"/>
    <w:rsid w:val="006E658B"/>
    <w:rsid w:val="006F18A5"/>
    <w:rsid w:val="006F1CC2"/>
    <w:rsid w:val="00701D68"/>
    <w:rsid w:val="0070231C"/>
    <w:rsid w:val="0070300D"/>
    <w:rsid w:val="0071596F"/>
    <w:rsid w:val="00717F87"/>
    <w:rsid w:val="0072318A"/>
    <w:rsid w:val="00727221"/>
    <w:rsid w:val="00731AA9"/>
    <w:rsid w:val="007426B0"/>
    <w:rsid w:val="00747AE2"/>
    <w:rsid w:val="00750B57"/>
    <w:rsid w:val="00753FF8"/>
    <w:rsid w:val="00754E22"/>
    <w:rsid w:val="007576F5"/>
    <w:rsid w:val="0077651A"/>
    <w:rsid w:val="007852F8"/>
    <w:rsid w:val="00791FA8"/>
    <w:rsid w:val="007A3084"/>
    <w:rsid w:val="007A4EC6"/>
    <w:rsid w:val="007B7E53"/>
    <w:rsid w:val="007C7299"/>
    <w:rsid w:val="007C7E7E"/>
    <w:rsid w:val="007D267D"/>
    <w:rsid w:val="007D2A74"/>
    <w:rsid w:val="007D6CAC"/>
    <w:rsid w:val="007D782D"/>
    <w:rsid w:val="007E263F"/>
    <w:rsid w:val="007E664A"/>
    <w:rsid w:val="007E6788"/>
    <w:rsid w:val="007F1C84"/>
    <w:rsid w:val="007F3140"/>
    <w:rsid w:val="007F3151"/>
    <w:rsid w:val="007F35A7"/>
    <w:rsid w:val="007F4C86"/>
    <w:rsid w:val="00800B18"/>
    <w:rsid w:val="00810497"/>
    <w:rsid w:val="008133E4"/>
    <w:rsid w:val="00821602"/>
    <w:rsid w:val="0082556D"/>
    <w:rsid w:val="00827290"/>
    <w:rsid w:val="00827AE4"/>
    <w:rsid w:val="00831B02"/>
    <w:rsid w:val="00845F3E"/>
    <w:rsid w:val="00847698"/>
    <w:rsid w:val="00850D8B"/>
    <w:rsid w:val="00853E75"/>
    <w:rsid w:val="008543CA"/>
    <w:rsid w:val="0086040E"/>
    <w:rsid w:val="008615B4"/>
    <w:rsid w:val="00873DD2"/>
    <w:rsid w:val="00876028"/>
    <w:rsid w:val="00882A38"/>
    <w:rsid w:val="008934FE"/>
    <w:rsid w:val="00894581"/>
    <w:rsid w:val="00894E69"/>
    <w:rsid w:val="00896DDE"/>
    <w:rsid w:val="008B0F61"/>
    <w:rsid w:val="008B2844"/>
    <w:rsid w:val="008B4DE6"/>
    <w:rsid w:val="008B58D4"/>
    <w:rsid w:val="008C704C"/>
    <w:rsid w:val="008D23B0"/>
    <w:rsid w:val="008D3790"/>
    <w:rsid w:val="008D41A6"/>
    <w:rsid w:val="008D486A"/>
    <w:rsid w:val="008E3008"/>
    <w:rsid w:val="008E30D6"/>
    <w:rsid w:val="008F3955"/>
    <w:rsid w:val="008F49CA"/>
    <w:rsid w:val="009023F1"/>
    <w:rsid w:val="00906C4D"/>
    <w:rsid w:val="00910C50"/>
    <w:rsid w:val="00912112"/>
    <w:rsid w:val="009140A2"/>
    <w:rsid w:val="00916801"/>
    <w:rsid w:val="00924864"/>
    <w:rsid w:val="009309C9"/>
    <w:rsid w:val="00930E29"/>
    <w:rsid w:val="009335FF"/>
    <w:rsid w:val="0093729F"/>
    <w:rsid w:val="009441CC"/>
    <w:rsid w:val="00951C0A"/>
    <w:rsid w:val="009551D8"/>
    <w:rsid w:val="00955B9C"/>
    <w:rsid w:val="009571D2"/>
    <w:rsid w:val="00966EA3"/>
    <w:rsid w:val="00970A4C"/>
    <w:rsid w:val="00971BDF"/>
    <w:rsid w:val="00972464"/>
    <w:rsid w:val="00977801"/>
    <w:rsid w:val="0099711C"/>
    <w:rsid w:val="009B1E69"/>
    <w:rsid w:val="009B4053"/>
    <w:rsid w:val="009B4374"/>
    <w:rsid w:val="009B4AE0"/>
    <w:rsid w:val="009B4B1B"/>
    <w:rsid w:val="009C236E"/>
    <w:rsid w:val="009C37AD"/>
    <w:rsid w:val="009C70D2"/>
    <w:rsid w:val="009E60C7"/>
    <w:rsid w:val="009E7900"/>
    <w:rsid w:val="009E7B3C"/>
    <w:rsid w:val="009F1F4F"/>
    <w:rsid w:val="009F26C7"/>
    <w:rsid w:val="00A02818"/>
    <w:rsid w:val="00A03F9C"/>
    <w:rsid w:val="00A042F4"/>
    <w:rsid w:val="00A04F30"/>
    <w:rsid w:val="00A078E0"/>
    <w:rsid w:val="00A147B0"/>
    <w:rsid w:val="00A22D62"/>
    <w:rsid w:val="00A255DA"/>
    <w:rsid w:val="00A26C84"/>
    <w:rsid w:val="00A308F4"/>
    <w:rsid w:val="00A32392"/>
    <w:rsid w:val="00A336D3"/>
    <w:rsid w:val="00A355C0"/>
    <w:rsid w:val="00A36D4F"/>
    <w:rsid w:val="00A3780D"/>
    <w:rsid w:val="00A420B9"/>
    <w:rsid w:val="00A523F0"/>
    <w:rsid w:val="00A531DA"/>
    <w:rsid w:val="00A71B54"/>
    <w:rsid w:val="00A73474"/>
    <w:rsid w:val="00A73964"/>
    <w:rsid w:val="00A7426F"/>
    <w:rsid w:val="00A75B5D"/>
    <w:rsid w:val="00A82828"/>
    <w:rsid w:val="00A84741"/>
    <w:rsid w:val="00A860FC"/>
    <w:rsid w:val="00A91D4B"/>
    <w:rsid w:val="00AA308B"/>
    <w:rsid w:val="00AA4D2F"/>
    <w:rsid w:val="00AA5BC3"/>
    <w:rsid w:val="00AA7373"/>
    <w:rsid w:val="00AC26D3"/>
    <w:rsid w:val="00AC47BC"/>
    <w:rsid w:val="00AE13E7"/>
    <w:rsid w:val="00AE3CB2"/>
    <w:rsid w:val="00AE65CF"/>
    <w:rsid w:val="00AF0297"/>
    <w:rsid w:val="00AF0418"/>
    <w:rsid w:val="00AF0F29"/>
    <w:rsid w:val="00AF3F1B"/>
    <w:rsid w:val="00AF4925"/>
    <w:rsid w:val="00B00628"/>
    <w:rsid w:val="00B00D50"/>
    <w:rsid w:val="00B02E06"/>
    <w:rsid w:val="00B12C93"/>
    <w:rsid w:val="00B20D0D"/>
    <w:rsid w:val="00B2230D"/>
    <w:rsid w:val="00B23102"/>
    <w:rsid w:val="00B3459C"/>
    <w:rsid w:val="00B51991"/>
    <w:rsid w:val="00B61A7F"/>
    <w:rsid w:val="00B65693"/>
    <w:rsid w:val="00B719E4"/>
    <w:rsid w:val="00B73754"/>
    <w:rsid w:val="00B76767"/>
    <w:rsid w:val="00B772BE"/>
    <w:rsid w:val="00B8077C"/>
    <w:rsid w:val="00B81404"/>
    <w:rsid w:val="00B87529"/>
    <w:rsid w:val="00B87935"/>
    <w:rsid w:val="00B87BFA"/>
    <w:rsid w:val="00B924FD"/>
    <w:rsid w:val="00B930FC"/>
    <w:rsid w:val="00BA06E5"/>
    <w:rsid w:val="00BA5D28"/>
    <w:rsid w:val="00BA5F45"/>
    <w:rsid w:val="00BA6547"/>
    <w:rsid w:val="00BD1071"/>
    <w:rsid w:val="00BD3DEE"/>
    <w:rsid w:val="00BD4AC1"/>
    <w:rsid w:val="00BD6FFC"/>
    <w:rsid w:val="00BE1255"/>
    <w:rsid w:val="00BE4424"/>
    <w:rsid w:val="00BE44F7"/>
    <w:rsid w:val="00C0052A"/>
    <w:rsid w:val="00C0642E"/>
    <w:rsid w:val="00C07C4E"/>
    <w:rsid w:val="00C07E2C"/>
    <w:rsid w:val="00C1071B"/>
    <w:rsid w:val="00C16F41"/>
    <w:rsid w:val="00C21178"/>
    <w:rsid w:val="00C21D52"/>
    <w:rsid w:val="00C21D6A"/>
    <w:rsid w:val="00C23623"/>
    <w:rsid w:val="00C24F62"/>
    <w:rsid w:val="00C25365"/>
    <w:rsid w:val="00C266AE"/>
    <w:rsid w:val="00C348CA"/>
    <w:rsid w:val="00C403EB"/>
    <w:rsid w:val="00C43218"/>
    <w:rsid w:val="00C51DF4"/>
    <w:rsid w:val="00C52B74"/>
    <w:rsid w:val="00C57961"/>
    <w:rsid w:val="00C60264"/>
    <w:rsid w:val="00C6187D"/>
    <w:rsid w:val="00C63016"/>
    <w:rsid w:val="00C6613A"/>
    <w:rsid w:val="00C73BE2"/>
    <w:rsid w:val="00C75987"/>
    <w:rsid w:val="00C75DEE"/>
    <w:rsid w:val="00C865E3"/>
    <w:rsid w:val="00C91F55"/>
    <w:rsid w:val="00C91FFC"/>
    <w:rsid w:val="00C9356A"/>
    <w:rsid w:val="00CA4200"/>
    <w:rsid w:val="00CA6221"/>
    <w:rsid w:val="00CB4DD7"/>
    <w:rsid w:val="00CB6861"/>
    <w:rsid w:val="00CC38E7"/>
    <w:rsid w:val="00CC5711"/>
    <w:rsid w:val="00CD2BD9"/>
    <w:rsid w:val="00CF45D5"/>
    <w:rsid w:val="00D04671"/>
    <w:rsid w:val="00D052BF"/>
    <w:rsid w:val="00D0698A"/>
    <w:rsid w:val="00D132B2"/>
    <w:rsid w:val="00D338FB"/>
    <w:rsid w:val="00D33A4A"/>
    <w:rsid w:val="00D33E5D"/>
    <w:rsid w:val="00D34FEA"/>
    <w:rsid w:val="00D50F7D"/>
    <w:rsid w:val="00D52619"/>
    <w:rsid w:val="00D53B20"/>
    <w:rsid w:val="00D736D4"/>
    <w:rsid w:val="00D849F0"/>
    <w:rsid w:val="00D850B7"/>
    <w:rsid w:val="00D86286"/>
    <w:rsid w:val="00D90CA8"/>
    <w:rsid w:val="00D9160C"/>
    <w:rsid w:val="00DA3935"/>
    <w:rsid w:val="00DB03F2"/>
    <w:rsid w:val="00DB054B"/>
    <w:rsid w:val="00DB4B3B"/>
    <w:rsid w:val="00DB5810"/>
    <w:rsid w:val="00DB7966"/>
    <w:rsid w:val="00DC3D47"/>
    <w:rsid w:val="00DC50D5"/>
    <w:rsid w:val="00DC7B19"/>
    <w:rsid w:val="00DD21F8"/>
    <w:rsid w:val="00DD6468"/>
    <w:rsid w:val="00DD6ED3"/>
    <w:rsid w:val="00DD7007"/>
    <w:rsid w:val="00DE1E47"/>
    <w:rsid w:val="00DE2AE3"/>
    <w:rsid w:val="00DE3DB0"/>
    <w:rsid w:val="00DE57E2"/>
    <w:rsid w:val="00DE580A"/>
    <w:rsid w:val="00DE654C"/>
    <w:rsid w:val="00DF121F"/>
    <w:rsid w:val="00DF5330"/>
    <w:rsid w:val="00E01412"/>
    <w:rsid w:val="00E0521C"/>
    <w:rsid w:val="00E10841"/>
    <w:rsid w:val="00E1508E"/>
    <w:rsid w:val="00E16828"/>
    <w:rsid w:val="00E25230"/>
    <w:rsid w:val="00E26F33"/>
    <w:rsid w:val="00E33D3B"/>
    <w:rsid w:val="00E35F22"/>
    <w:rsid w:val="00E37745"/>
    <w:rsid w:val="00E4440C"/>
    <w:rsid w:val="00E47516"/>
    <w:rsid w:val="00E52F15"/>
    <w:rsid w:val="00E5493E"/>
    <w:rsid w:val="00E560DB"/>
    <w:rsid w:val="00E57AE9"/>
    <w:rsid w:val="00E60CF5"/>
    <w:rsid w:val="00E64F6C"/>
    <w:rsid w:val="00E67EA0"/>
    <w:rsid w:val="00E716E5"/>
    <w:rsid w:val="00E730F5"/>
    <w:rsid w:val="00E75A10"/>
    <w:rsid w:val="00E82EB0"/>
    <w:rsid w:val="00E86CCD"/>
    <w:rsid w:val="00E87B3B"/>
    <w:rsid w:val="00E9152A"/>
    <w:rsid w:val="00E94179"/>
    <w:rsid w:val="00E94D09"/>
    <w:rsid w:val="00E9724C"/>
    <w:rsid w:val="00EA2FDB"/>
    <w:rsid w:val="00EA6900"/>
    <w:rsid w:val="00EA69B6"/>
    <w:rsid w:val="00EB2900"/>
    <w:rsid w:val="00EB7D1C"/>
    <w:rsid w:val="00EC7545"/>
    <w:rsid w:val="00EE0B67"/>
    <w:rsid w:val="00EE150B"/>
    <w:rsid w:val="00EE2F99"/>
    <w:rsid w:val="00EE4943"/>
    <w:rsid w:val="00EE55EE"/>
    <w:rsid w:val="00EE6168"/>
    <w:rsid w:val="00EE698E"/>
    <w:rsid w:val="00EF2BCB"/>
    <w:rsid w:val="00EF32B3"/>
    <w:rsid w:val="00EF668E"/>
    <w:rsid w:val="00EF7E4A"/>
    <w:rsid w:val="00F0102C"/>
    <w:rsid w:val="00F016CB"/>
    <w:rsid w:val="00F06050"/>
    <w:rsid w:val="00F0684F"/>
    <w:rsid w:val="00F07821"/>
    <w:rsid w:val="00F138A5"/>
    <w:rsid w:val="00F14C8C"/>
    <w:rsid w:val="00F15CA6"/>
    <w:rsid w:val="00F15EF5"/>
    <w:rsid w:val="00F162BC"/>
    <w:rsid w:val="00F20225"/>
    <w:rsid w:val="00F21687"/>
    <w:rsid w:val="00F233CB"/>
    <w:rsid w:val="00F2346E"/>
    <w:rsid w:val="00F37387"/>
    <w:rsid w:val="00F377EA"/>
    <w:rsid w:val="00F41303"/>
    <w:rsid w:val="00F438FB"/>
    <w:rsid w:val="00F50555"/>
    <w:rsid w:val="00F50E6F"/>
    <w:rsid w:val="00F561FF"/>
    <w:rsid w:val="00F57E44"/>
    <w:rsid w:val="00F62B08"/>
    <w:rsid w:val="00F633BE"/>
    <w:rsid w:val="00F649C7"/>
    <w:rsid w:val="00F713FD"/>
    <w:rsid w:val="00F7585C"/>
    <w:rsid w:val="00F75BBC"/>
    <w:rsid w:val="00F802DF"/>
    <w:rsid w:val="00F83F04"/>
    <w:rsid w:val="00F84A15"/>
    <w:rsid w:val="00F84DD1"/>
    <w:rsid w:val="00F8662F"/>
    <w:rsid w:val="00F916E0"/>
    <w:rsid w:val="00F936EF"/>
    <w:rsid w:val="00F9475C"/>
    <w:rsid w:val="00F96C80"/>
    <w:rsid w:val="00FA00ED"/>
    <w:rsid w:val="00FA4528"/>
    <w:rsid w:val="00FB06DA"/>
    <w:rsid w:val="00FB5473"/>
    <w:rsid w:val="00FC1E4B"/>
    <w:rsid w:val="00FD1341"/>
    <w:rsid w:val="00FD16A9"/>
    <w:rsid w:val="00FD7D38"/>
    <w:rsid w:val="00FE0F15"/>
    <w:rsid w:val="00FE28BD"/>
    <w:rsid w:val="00FE762C"/>
    <w:rsid w:val="00FF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DB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paragraph" w:styleId="NormalWeb">
    <w:name w:val="Normal (Web)"/>
    <w:basedOn w:val="Normal"/>
    <w:uiPriority w:val="99"/>
    <w:unhideWhenUsed/>
    <w:rsid w:val="00EA69B6"/>
    <w:pPr>
      <w:spacing w:before="100" w:beforeAutospacing="1" w:after="100" w:afterAutospacing="1"/>
    </w:pPr>
    <w:rPr>
      <w:rFonts w:ascii="Times New Roman" w:hAnsi="Times New Roman"/>
      <w:noProof w:val="0"/>
      <w:szCs w:val="24"/>
    </w:rPr>
  </w:style>
  <w:style w:type="paragraph" w:styleId="ListParagraph">
    <w:name w:val="List Paragraph"/>
    <w:basedOn w:val="Normal"/>
    <w:uiPriority w:val="34"/>
    <w:qFormat/>
    <w:rsid w:val="00EA69B6"/>
    <w:pPr>
      <w:ind w:left="720"/>
      <w:contextualSpacing/>
    </w:pPr>
    <w:rPr>
      <w:rFonts w:asciiTheme="minorHAnsi" w:eastAsiaTheme="minorEastAsia" w:hAnsiTheme="minorHAnsi" w:cstheme="minorBidi"/>
      <w:noProof w:val="0"/>
      <w:szCs w:val="24"/>
    </w:rPr>
  </w:style>
  <w:style w:type="paragraph" w:customStyle="1" w:styleId="Default">
    <w:name w:val="Default"/>
    <w:rsid w:val="008D486A"/>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2974">
      <w:bodyDiv w:val="1"/>
      <w:marLeft w:val="0"/>
      <w:marRight w:val="0"/>
      <w:marTop w:val="0"/>
      <w:marBottom w:val="0"/>
      <w:divBdr>
        <w:top w:val="none" w:sz="0" w:space="0" w:color="auto"/>
        <w:left w:val="none" w:sz="0" w:space="0" w:color="auto"/>
        <w:bottom w:val="none" w:sz="0" w:space="0" w:color="auto"/>
        <w:right w:val="none" w:sz="0" w:space="0" w:color="auto"/>
      </w:divBdr>
    </w:div>
    <w:div w:id="297760435">
      <w:bodyDiv w:val="1"/>
      <w:marLeft w:val="0"/>
      <w:marRight w:val="0"/>
      <w:marTop w:val="0"/>
      <w:marBottom w:val="0"/>
      <w:divBdr>
        <w:top w:val="none" w:sz="0" w:space="0" w:color="auto"/>
        <w:left w:val="none" w:sz="0" w:space="0" w:color="auto"/>
        <w:bottom w:val="none" w:sz="0" w:space="0" w:color="auto"/>
        <w:right w:val="none" w:sz="0" w:space="0" w:color="auto"/>
      </w:divBdr>
    </w:div>
    <w:div w:id="352659009">
      <w:bodyDiv w:val="1"/>
      <w:marLeft w:val="0"/>
      <w:marRight w:val="0"/>
      <w:marTop w:val="0"/>
      <w:marBottom w:val="0"/>
      <w:divBdr>
        <w:top w:val="none" w:sz="0" w:space="0" w:color="auto"/>
        <w:left w:val="none" w:sz="0" w:space="0" w:color="auto"/>
        <w:bottom w:val="none" w:sz="0" w:space="0" w:color="auto"/>
        <w:right w:val="none" w:sz="0" w:space="0" w:color="auto"/>
      </w:divBdr>
    </w:div>
    <w:div w:id="440953874">
      <w:bodyDiv w:val="1"/>
      <w:marLeft w:val="0"/>
      <w:marRight w:val="0"/>
      <w:marTop w:val="0"/>
      <w:marBottom w:val="0"/>
      <w:divBdr>
        <w:top w:val="none" w:sz="0" w:space="0" w:color="auto"/>
        <w:left w:val="none" w:sz="0" w:space="0" w:color="auto"/>
        <w:bottom w:val="none" w:sz="0" w:space="0" w:color="auto"/>
        <w:right w:val="none" w:sz="0" w:space="0" w:color="auto"/>
      </w:divBdr>
    </w:div>
    <w:div w:id="1014843746">
      <w:bodyDiv w:val="1"/>
      <w:marLeft w:val="0"/>
      <w:marRight w:val="0"/>
      <w:marTop w:val="0"/>
      <w:marBottom w:val="0"/>
      <w:divBdr>
        <w:top w:val="none" w:sz="0" w:space="0" w:color="auto"/>
        <w:left w:val="none" w:sz="0" w:space="0" w:color="auto"/>
        <w:bottom w:val="none" w:sz="0" w:space="0" w:color="auto"/>
        <w:right w:val="none" w:sz="0" w:space="0" w:color="auto"/>
      </w:divBdr>
      <w:divsChild>
        <w:div w:id="1896237726">
          <w:marLeft w:val="0"/>
          <w:marRight w:val="0"/>
          <w:marTop w:val="0"/>
          <w:marBottom w:val="0"/>
          <w:divBdr>
            <w:top w:val="none" w:sz="0" w:space="0" w:color="auto"/>
            <w:left w:val="none" w:sz="0" w:space="0" w:color="auto"/>
            <w:bottom w:val="none" w:sz="0" w:space="0" w:color="auto"/>
            <w:right w:val="none" w:sz="0" w:space="0" w:color="auto"/>
          </w:divBdr>
          <w:divsChild>
            <w:div w:id="1342852208">
              <w:marLeft w:val="0"/>
              <w:marRight w:val="0"/>
              <w:marTop w:val="0"/>
              <w:marBottom w:val="0"/>
              <w:divBdr>
                <w:top w:val="none" w:sz="0" w:space="0" w:color="auto"/>
                <w:left w:val="none" w:sz="0" w:space="0" w:color="auto"/>
                <w:bottom w:val="none" w:sz="0" w:space="0" w:color="auto"/>
                <w:right w:val="none" w:sz="0" w:space="0" w:color="auto"/>
              </w:divBdr>
              <w:divsChild>
                <w:div w:id="17934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drive/folders/19evZzQQzwpOX2gG71uURTW5yAMbmSaIH?usp=sharing" TargetMode="External"/><Relationship Id="rId9" Type="http://schemas.openxmlformats.org/officeDocument/2006/relationships/hyperlink" Target="mailto:susan_forbes@notes.k12.hi.u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A1D453-CBFF-8846-9DD5-6BFBC231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2050</Words>
  <Characters>11685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13708</CharactersWithSpaces>
  <SharedDoc>false</SharedDoc>
  <HLinks>
    <vt:vector size="12" baseType="variant">
      <vt:variant>
        <vt:i4>4653105</vt:i4>
      </vt:variant>
      <vt:variant>
        <vt:i4>3</vt:i4>
      </vt:variant>
      <vt:variant>
        <vt:i4>0</vt:i4>
      </vt:variant>
      <vt:variant>
        <vt:i4>5</vt:i4>
      </vt:variant>
      <vt:variant>
        <vt:lpwstr>http://www.ldahawaii.org/</vt:lpwstr>
      </vt:variant>
      <vt:variant>
        <vt:lpwstr/>
      </vt:variant>
      <vt:variant>
        <vt:i4>7143540</vt:i4>
      </vt:variant>
      <vt:variant>
        <vt:i4>0</vt:i4>
      </vt:variant>
      <vt:variant>
        <vt:i4>0</vt:i4>
      </vt:variant>
      <vt:variant>
        <vt:i4>5</vt:i4>
      </vt:variant>
      <vt:variant>
        <vt:lpwstr>http://www.hawaiipublicschools.org/DOE Forms/CSSS/RestraintsSeclusions.pdf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2</cp:revision>
  <cp:lastPrinted>2019-01-19T04:35:00Z</cp:lastPrinted>
  <dcterms:created xsi:type="dcterms:W3CDTF">2019-01-19T04:48:00Z</dcterms:created>
  <dcterms:modified xsi:type="dcterms:W3CDTF">2019-01-19T04:48:00Z</dcterms:modified>
</cp:coreProperties>
</file>