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BEEA" w14:textId="62A914B2" w:rsidR="0061326E" w:rsidRPr="00DF712B" w:rsidRDefault="002C7A96" w:rsidP="00C73C6E">
      <w:pPr>
        <w:jc w:val="center"/>
        <w:rPr>
          <w:b/>
          <w:color w:val="000000" w:themeColor="text1"/>
        </w:rPr>
      </w:pPr>
      <w:r w:rsidRPr="00DF712B">
        <w:rPr>
          <w:b/>
          <w:color w:val="000000" w:themeColor="text1"/>
        </w:rPr>
        <w:t xml:space="preserve"> </w:t>
      </w:r>
      <w:r w:rsidR="000E4D57" w:rsidRPr="00DF712B">
        <w:rPr>
          <w:b/>
          <w:color w:val="000000" w:themeColor="text1"/>
        </w:rPr>
        <w:t>SPECIAL EDUCATION ADVISORY COUNCIL</w:t>
      </w:r>
    </w:p>
    <w:p w14:paraId="32A800A8" w14:textId="328DA413" w:rsidR="000E4D57" w:rsidRPr="00DF712B" w:rsidRDefault="002E38D3" w:rsidP="00C73C6E">
      <w:pPr>
        <w:jc w:val="center"/>
        <w:rPr>
          <w:b/>
          <w:color w:val="000000" w:themeColor="text1"/>
        </w:rPr>
      </w:pPr>
      <w:r w:rsidRPr="00DF712B">
        <w:rPr>
          <w:b/>
          <w:color w:val="000000" w:themeColor="text1"/>
        </w:rPr>
        <w:t xml:space="preserve">Draft </w:t>
      </w:r>
      <w:r w:rsidR="000E4D57" w:rsidRPr="00DF712B">
        <w:rPr>
          <w:b/>
          <w:color w:val="000000" w:themeColor="text1"/>
        </w:rPr>
        <w:t xml:space="preserve">Minutes – </w:t>
      </w:r>
      <w:r w:rsidR="00934493" w:rsidRPr="00DF712B">
        <w:rPr>
          <w:b/>
          <w:color w:val="000000" w:themeColor="text1"/>
        </w:rPr>
        <w:t>November 13</w:t>
      </w:r>
      <w:r w:rsidR="00D64B28" w:rsidRPr="00DF712B">
        <w:rPr>
          <w:b/>
          <w:color w:val="000000" w:themeColor="text1"/>
        </w:rPr>
        <w:t>, 2020</w:t>
      </w:r>
    </w:p>
    <w:p w14:paraId="722E0B37" w14:textId="77777777" w:rsidR="000E4D57" w:rsidRPr="00DF712B" w:rsidRDefault="000E4D57" w:rsidP="00C73C6E">
      <w:pPr>
        <w:jc w:val="center"/>
        <w:rPr>
          <w:b/>
          <w:color w:val="000000" w:themeColor="text1"/>
        </w:rPr>
      </w:pPr>
      <w:r w:rsidRPr="00DF712B">
        <w:rPr>
          <w:b/>
          <w:color w:val="000000" w:themeColor="text1"/>
        </w:rPr>
        <w:t>9:00 a.m. – 12:00 p.m.</w:t>
      </w:r>
    </w:p>
    <w:p w14:paraId="6B71232E" w14:textId="06AF9AC5" w:rsidR="000E4D57" w:rsidRPr="00DF712B" w:rsidRDefault="000E4D57" w:rsidP="00C73C6E">
      <w:pPr>
        <w:jc w:val="center"/>
        <w:rPr>
          <w:b/>
          <w:color w:val="000000" w:themeColor="text1"/>
        </w:rPr>
      </w:pPr>
    </w:p>
    <w:p w14:paraId="6E5F929F" w14:textId="407C3E59" w:rsidR="000E4D57" w:rsidRPr="00DF712B" w:rsidRDefault="000E4D57" w:rsidP="00C73C6E">
      <w:pPr>
        <w:rPr>
          <w:color w:val="000000" w:themeColor="text1"/>
        </w:rPr>
      </w:pPr>
      <w:r w:rsidRPr="00DF712B">
        <w:rPr>
          <w:color w:val="000000" w:themeColor="text1"/>
        </w:rPr>
        <w:t xml:space="preserve">PRESENT: </w:t>
      </w:r>
      <w:r w:rsidR="001A327D" w:rsidRPr="00DF712B">
        <w:rPr>
          <w:color w:val="000000" w:themeColor="text1"/>
        </w:rPr>
        <w:t xml:space="preserve">Sara </w:t>
      </w:r>
      <w:proofErr w:type="spellStart"/>
      <w:r w:rsidR="001A327D" w:rsidRPr="00DF712B">
        <w:rPr>
          <w:color w:val="000000" w:themeColor="text1"/>
        </w:rPr>
        <w:t>Alimoot</w:t>
      </w:r>
      <w:proofErr w:type="spellEnd"/>
      <w:r w:rsidR="001A327D" w:rsidRPr="00DF712B">
        <w:rPr>
          <w:color w:val="000000" w:themeColor="text1"/>
        </w:rPr>
        <w:t xml:space="preserve">, Virginia </w:t>
      </w:r>
      <w:proofErr w:type="spellStart"/>
      <w:r w:rsidR="001A327D" w:rsidRPr="00DF712B">
        <w:rPr>
          <w:color w:val="000000" w:themeColor="text1"/>
        </w:rPr>
        <w:t>Beringer</w:t>
      </w:r>
      <w:proofErr w:type="spellEnd"/>
      <w:r w:rsidR="001A327D" w:rsidRPr="00DF712B">
        <w:rPr>
          <w:color w:val="000000" w:themeColor="text1"/>
        </w:rPr>
        <w:t xml:space="preserve">, </w:t>
      </w:r>
      <w:r w:rsidR="00560CB0" w:rsidRPr="00DF712B">
        <w:rPr>
          <w:color w:val="000000" w:themeColor="text1"/>
        </w:rPr>
        <w:t xml:space="preserve">Annette Cooper, </w:t>
      </w:r>
      <w:r w:rsidR="00B220BD" w:rsidRPr="00DF712B">
        <w:rPr>
          <w:color w:val="000000" w:themeColor="text1"/>
        </w:rPr>
        <w:t xml:space="preserve">Debbie Cheeseman, </w:t>
      </w:r>
      <w:r w:rsidR="007C5CFC" w:rsidRPr="00DF712B">
        <w:rPr>
          <w:color w:val="000000" w:themeColor="text1"/>
        </w:rPr>
        <w:t xml:space="preserve">Rebecca Choi (for Mary Brogan), </w:t>
      </w:r>
      <w:r w:rsidR="002C7A96" w:rsidRPr="00DF712B">
        <w:rPr>
          <w:color w:val="000000" w:themeColor="text1"/>
        </w:rPr>
        <w:t xml:space="preserve">Mark </w:t>
      </w:r>
      <w:proofErr w:type="spellStart"/>
      <w:r w:rsidR="002C7A96" w:rsidRPr="00DF712B">
        <w:rPr>
          <w:color w:val="000000" w:themeColor="text1"/>
        </w:rPr>
        <w:t>Disher</w:t>
      </w:r>
      <w:proofErr w:type="spellEnd"/>
      <w:r w:rsidR="002C7A96" w:rsidRPr="00DF712B">
        <w:rPr>
          <w:color w:val="000000" w:themeColor="text1"/>
        </w:rPr>
        <w:t xml:space="preserve">, </w:t>
      </w:r>
      <w:r w:rsidRPr="00DF712B">
        <w:rPr>
          <w:color w:val="000000" w:themeColor="text1"/>
        </w:rPr>
        <w:t xml:space="preserve">Martha Guinan, </w:t>
      </w:r>
      <w:r w:rsidR="00D64B28" w:rsidRPr="00DF712B">
        <w:rPr>
          <w:color w:val="000000" w:themeColor="text1"/>
        </w:rPr>
        <w:t xml:space="preserve">Scott Hashimoto, </w:t>
      </w:r>
      <w:r w:rsidRPr="00DF712B">
        <w:rPr>
          <w:color w:val="000000" w:themeColor="text1"/>
        </w:rPr>
        <w:t xml:space="preserve">Amanda Kaahanui (staff), </w:t>
      </w:r>
      <w:r w:rsidR="00486A79" w:rsidRPr="00DF712B">
        <w:rPr>
          <w:color w:val="000000" w:themeColor="text1"/>
        </w:rPr>
        <w:t xml:space="preserve">Annie Kalama, </w:t>
      </w:r>
      <w:r w:rsidR="001A327D" w:rsidRPr="00DF712B">
        <w:rPr>
          <w:color w:val="000000" w:themeColor="text1"/>
        </w:rPr>
        <w:t xml:space="preserve">Tina King, </w:t>
      </w:r>
      <w:r w:rsidR="00934493" w:rsidRPr="00DF712B">
        <w:rPr>
          <w:color w:val="000000" w:themeColor="text1"/>
        </w:rPr>
        <w:t>Cheryl Matthews</w:t>
      </w:r>
      <w:r w:rsidR="001A327D" w:rsidRPr="00DF712B">
        <w:rPr>
          <w:color w:val="000000" w:themeColor="text1"/>
        </w:rPr>
        <w:t>,</w:t>
      </w:r>
      <w:r w:rsidR="00934493" w:rsidRPr="00DF712B">
        <w:rPr>
          <w:color w:val="000000" w:themeColor="text1"/>
        </w:rPr>
        <w:t xml:space="preserve"> </w:t>
      </w:r>
      <w:proofErr w:type="spellStart"/>
      <w:r w:rsidR="00E72770" w:rsidRPr="00DF712B">
        <w:rPr>
          <w:color w:val="000000" w:themeColor="text1"/>
        </w:rPr>
        <w:t>Kaili</w:t>
      </w:r>
      <w:proofErr w:type="spellEnd"/>
      <w:r w:rsidR="00E72770" w:rsidRPr="00DF712B">
        <w:rPr>
          <w:color w:val="000000" w:themeColor="text1"/>
        </w:rPr>
        <w:t xml:space="preserve"> </w:t>
      </w:r>
      <w:proofErr w:type="spellStart"/>
      <w:r w:rsidR="00E72770" w:rsidRPr="00DF712B">
        <w:rPr>
          <w:color w:val="000000" w:themeColor="text1"/>
        </w:rPr>
        <w:t>Murbach</w:t>
      </w:r>
      <w:proofErr w:type="spellEnd"/>
      <w:r w:rsidR="00E72770" w:rsidRPr="00DF712B">
        <w:rPr>
          <w:color w:val="000000" w:themeColor="text1"/>
        </w:rPr>
        <w:t xml:space="preserve">, </w:t>
      </w:r>
      <w:proofErr w:type="spellStart"/>
      <w:r w:rsidR="00560CB0" w:rsidRPr="00DF712B">
        <w:rPr>
          <w:color w:val="000000" w:themeColor="text1"/>
        </w:rPr>
        <w:t>Kiele</w:t>
      </w:r>
      <w:proofErr w:type="spellEnd"/>
      <w:r w:rsidR="00560CB0" w:rsidRPr="00DF712B">
        <w:rPr>
          <w:color w:val="000000" w:themeColor="text1"/>
        </w:rPr>
        <w:t xml:space="preserve"> Pennington, </w:t>
      </w:r>
      <w:r w:rsidR="001A327D" w:rsidRPr="00DF712B">
        <w:rPr>
          <w:color w:val="000000" w:themeColor="text1"/>
        </w:rPr>
        <w:t xml:space="preserve">Carrie </w:t>
      </w:r>
      <w:proofErr w:type="spellStart"/>
      <w:r w:rsidR="001A327D" w:rsidRPr="00DF712B">
        <w:rPr>
          <w:color w:val="000000" w:themeColor="text1"/>
        </w:rPr>
        <w:t>Pisciotto</w:t>
      </w:r>
      <w:proofErr w:type="spellEnd"/>
      <w:r w:rsidR="001A327D" w:rsidRPr="00DF712B">
        <w:rPr>
          <w:color w:val="000000" w:themeColor="text1"/>
        </w:rPr>
        <w:t xml:space="preserve">, </w:t>
      </w:r>
      <w:r w:rsidRPr="00DF712B">
        <w:rPr>
          <w:color w:val="000000" w:themeColor="text1"/>
        </w:rPr>
        <w:t>Kau‘i Rezentes</w:t>
      </w:r>
      <w:r w:rsidR="00486A79" w:rsidRPr="00DF712B">
        <w:rPr>
          <w:color w:val="000000" w:themeColor="text1"/>
        </w:rPr>
        <w:t xml:space="preserve">, </w:t>
      </w:r>
      <w:r w:rsidRPr="00DF712B">
        <w:rPr>
          <w:color w:val="000000" w:themeColor="text1"/>
        </w:rPr>
        <w:t xml:space="preserve">Susan Rocco (staff), </w:t>
      </w:r>
      <w:r w:rsidR="0070282E" w:rsidRPr="00DF712B">
        <w:rPr>
          <w:color w:val="000000" w:themeColor="text1"/>
        </w:rPr>
        <w:t xml:space="preserve">David Royer, Steven Vannatta, Lisa Vegas, </w:t>
      </w:r>
      <w:r w:rsidR="00934493" w:rsidRPr="00DF712B">
        <w:rPr>
          <w:color w:val="000000" w:themeColor="text1"/>
        </w:rPr>
        <w:t>Paula Whitaker, Jasmine</w:t>
      </w:r>
      <w:r w:rsidR="00650BA5" w:rsidRPr="00DF712B">
        <w:rPr>
          <w:color w:val="000000" w:themeColor="text1"/>
        </w:rPr>
        <w:t xml:space="preserve"> Williams, </w:t>
      </w:r>
      <w:r w:rsidR="00AB19BB" w:rsidRPr="00DF712B">
        <w:rPr>
          <w:color w:val="000000" w:themeColor="text1"/>
        </w:rPr>
        <w:t>Susan Wood</w:t>
      </w:r>
    </w:p>
    <w:p w14:paraId="6388C1CA" w14:textId="0734D7E8" w:rsidR="000E4D57" w:rsidRPr="00DF712B" w:rsidRDefault="000E4D57" w:rsidP="00C73C6E">
      <w:pPr>
        <w:rPr>
          <w:color w:val="000000" w:themeColor="text1"/>
        </w:rPr>
      </w:pPr>
      <w:r w:rsidRPr="00DF712B">
        <w:rPr>
          <w:color w:val="000000" w:themeColor="text1"/>
        </w:rPr>
        <w:t xml:space="preserve">EXCUSED: </w:t>
      </w:r>
      <w:r w:rsidR="00F80F31" w:rsidRPr="00DF712B">
        <w:rPr>
          <w:color w:val="000000" w:themeColor="text1"/>
        </w:rPr>
        <w:t xml:space="preserve">Andrea Alexander, </w:t>
      </w:r>
      <w:r w:rsidR="001A327D" w:rsidRPr="00DF712B">
        <w:rPr>
          <w:color w:val="000000" w:themeColor="text1"/>
        </w:rPr>
        <w:t xml:space="preserve">Brendelyn Ancheta, </w:t>
      </w:r>
      <w:r w:rsidR="00F80F31" w:rsidRPr="00DF712B">
        <w:rPr>
          <w:color w:val="000000" w:themeColor="text1"/>
        </w:rPr>
        <w:t xml:space="preserve">Virginia </w:t>
      </w:r>
      <w:proofErr w:type="spellStart"/>
      <w:r w:rsidR="00F80F31" w:rsidRPr="00DF712B">
        <w:rPr>
          <w:color w:val="000000" w:themeColor="text1"/>
        </w:rPr>
        <w:t>Beringer</w:t>
      </w:r>
      <w:proofErr w:type="spellEnd"/>
      <w:r w:rsidR="00F80F31" w:rsidRPr="00DF712B">
        <w:rPr>
          <w:color w:val="000000" w:themeColor="text1"/>
        </w:rPr>
        <w:t xml:space="preserve">, </w:t>
      </w:r>
      <w:r w:rsidR="00934493" w:rsidRPr="00DF712B">
        <w:rPr>
          <w:color w:val="000000" w:themeColor="text1"/>
        </w:rPr>
        <w:t xml:space="preserve">Bernadette Lane, </w:t>
      </w:r>
      <w:r w:rsidR="001A327D" w:rsidRPr="00DF712B">
        <w:rPr>
          <w:color w:val="000000" w:themeColor="text1"/>
        </w:rPr>
        <w:t>Dale Matsuura, Rosie Rowe,</w:t>
      </w:r>
      <w:r w:rsidR="00934493" w:rsidRPr="00DF712B">
        <w:rPr>
          <w:color w:val="000000" w:themeColor="text1"/>
        </w:rPr>
        <w:t xml:space="preserve"> </w:t>
      </w:r>
      <w:r w:rsidR="00F56677" w:rsidRPr="00DF712B">
        <w:rPr>
          <w:color w:val="000000" w:themeColor="text1"/>
        </w:rPr>
        <w:t>Ivalee Sinclair</w:t>
      </w:r>
      <w:r w:rsidR="009E7A49" w:rsidRPr="00DF712B">
        <w:rPr>
          <w:color w:val="000000" w:themeColor="text1"/>
        </w:rPr>
        <w:t xml:space="preserve">, </w:t>
      </w:r>
      <w:r w:rsidR="00BA4B04" w:rsidRPr="00DF712B">
        <w:rPr>
          <w:color w:val="000000" w:themeColor="text1"/>
        </w:rPr>
        <w:t>James Street</w:t>
      </w:r>
      <w:r w:rsidR="00560CB0" w:rsidRPr="00DF712B">
        <w:rPr>
          <w:color w:val="000000" w:themeColor="text1"/>
        </w:rPr>
        <w:t xml:space="preserve">, Francis </w:t>
      </w:r>
      <w:proofErr w:type="spellStart"/>
      <w:r w:rsidR="00560CB0" w:rsidRPr="00DF712B">
        <w:rPr>
          <w:color w:val="000000" w:themeColor="text1"/>
        </w:rPr>
        <w:t>Taele</w:t>
      </w:r>
      <w:proofErr w:type="spellEnd"/>
    </w:p>
    <w:p w14:paraId="60A6C49C" w14:textId="1C418FB3" w:rsidR="00156F07" w:rsidRPr="00DF712B" w:rsidRDefault="000E4D57" w:rsidP="00C73C6E">
      <w:pPr>
        <w:rPr>
          <w:color w:val="000000" w:themeColor="text1"/>
        </w:rPr>
      </w:pPr>
      <w:r w:rsidRPr="00DF712B">
        <w:rPr>
          <w:color w:val="000000" w:themeColor="text1"/>
        </w:rPr>
        <w:t>GUESTS</w:t>
      </w:r>
      <w:r w:rsidR="006E3E11" w:rsidRPr="00DF712B">
        <w:rPr>
          <w:color w:val="000000" w:themeColor="text1"/>
        </w:rPr>
        <w:t xml:space="preserve">: </w:t>
      </w:r>
      <w:r w:rsidR="00934493" w:rsidRPr="00DF712B">
        <w:rPr>
          <w:color w:val="000000" w:themeColor="text1"/>
        </w:rPr>
        <w:t xml:space="preserve">Heidi Armstrong, </w:t>
      </w:r>
      <w:r w:rsidR="001A327D" w:rsidRPr="00DF712B">
        <w:rPr>
          <w:color w:val="000000" w:themeColor="text1"/>
        </w:rPr>
        <w:t xml:space="preserve">Brian Hallett, </w:t>
      </w:r>
      <w:r w:rsidR="00BA4B04" w:rsidRPr="00DF712B">
        <w:rPr>
          <w:color w:val="000000" w:themeColor="text1"/>
        </w:rPr>
        <w:t xml:space="preserve">Sandy </w:t>
      </w:r>
      <w:proofErr w:type="spellStart"/>
      <w:r w:rsidR="00BA4B04" w:rsidRPr="00DF712B">
        <w:rPr>
          <w:color w:val="000000" w:themeColor="text1"/>
        </w:rPr>
        <w:t>Jessmon</w:t>
      </w:r>
      <w:proofErr w:type="spellEnd"/>
      <w:r w:rsidR="00BA4B04" w:rsidRPr="00DF712B">
        <w:rPr>
          <w:color w:val="000000" w:themeColor="text1"/>
        </w:rPr>
        <w:t xml:space="preserve">, </w:t>
      </w:r>
      <w:r w:rsidR="003D7867" w:rsidRPr="00DF712B">
        <w:rPr>
          <w:color w:val="000000" w:themeColor="text1"/>
        </w:rPr>
        <w:t xml:space="preserve">Deb </w:t>
      </w:r>
      <w:proofErr w:type="spellStart"/>
      <w:r w:rsidR="003D7867" w:rsidRPr="00DF712B">
        <w:rPr>
          <w:color w:val="000000" w:themeColor="text1"/>
        </w:rPr>
        <w:t>Matth</w:t>
      </w:r>
      <w:r w:rsidR="001A327D" w:rsidRPr="00DF712B">
        <w:rPr>
          <w:color w:val="000000" w:themeColor="text1"/>
        </w:rPr>
        <w:t>eu</w:t>
      </w:r>
      <w:r w:rsidR="003D7867" w:rsidRPr="00DF712B">
        <w:rPr>
          <w:color w:val="000000" w:themeColor="text1"/>
        </w:rPr>
        <w:t>s</w:t>
      </w:r>
      <w:proofErr w:type="spellEnd"/>
      <w:r w:rsidR="00560CB0" w:rsidRPr="00DF712B">
        <w:rPr>
          <w:color w:val="000000" w:themeColor="text1"/>
        </w:rPr>
        <w:t xml:space="preserve">, </w:t>
      </w:r>
      <w:r w:rsidR="003D7867" w:rsidRPr="00DF712B">
        <w:rPr>
          <w:color w:val="000000" w:themeColor="text1"/>
        </w:rPr>
        <w:t xml:space="preserve">Sarah Mercado, </w:t>
      </w:r>
      <w:proofErr w:type="spellStart"/>
      <w:r w:rsidR="003D7867" w:rsidRPr="00DF712B">
        <w:rPr>
          <w:color w:val="000000" w:themeColor="text1"/>
        </w:rPr>
        <w:t>Josliene</w:t>
      </w:r>
      <w:proofErr w:type="spellEnd"/>
      <w:r w:rsidR="003D7867" w:rsidRPr="00DF712B">
        <w:rPr>
          <w:color w:val="000000" w:themeColor="text1"/>
        </w:rPr>
        <w:t xml:space="preserve"> Miller, </w:t>
      </w:r>
      <w:r w:rsidR="001A327D" w:rsidRPr="00DF712B">
        <w:rPr>
          <w:color w:val="000000" w:themeColor="text1"/>
        </w:rPr>
        <w:t xml:space="preserve">Roxanne </w:t>
      </w:r>
      <w:proofErr w:type="spellStart"/>
      <w:r w:rsidR="001A327D" w:rsidRPr="00DF712B">
        <w:rPr>
          <w:color w:val="000000" w:themeColor="text1"/>
        </w:rPr>
        <w:t>Rokero</w:t>
      </w:r>
      <w:proofErr w:type="spellEnd"/>
      <w:r w:rsidR="001A327D" w:rsidRPr="00DF712B">
        <w:rPr>
          <w:color w:val="000000" w:themeColor="text1"/>
        </w:rPr>
        <w:t xml:space="preserve">, </w:t>
      </w:r>
      <w:r w:rsidR="003D7867" w:rsidRPr="00DF712B">
        <w:rPr>
          <w:color w:val="000000" w:themeColor="text1"/>
        </w:rPr>
        <w:t>Kelli Taniguch</w:t>
      </w:r>
      <w:r w:rsidR="001A4780" w:rsidRPr="00DF712B">
        <w:rPr>
          <w:color w:val="000000" w:themeColor="text1"/>
        </w:rPr>
        <w:t>i</w:t>
      </w: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DF712B" w:rsidRDefault="00484F6A" w:rsidP="00C73C6E">
            <w:pPr>
              <w:rPr>
                <w:b/>
                <w:color w:val="000000" w:themeColor="text1"/>
              </w:rPr>
            </w:pPr>
            <w:r w:rsidRPr="00DF712B">
              <w:rPr>
                <w:b/>
                <w:color w:val="000000" w:themeColor="text1"/>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DF712B" w:rsidRDefault="00484F6A" w:rsidP="00C73C6E">
            <w:pPr>
              <w:rPr>
                <w:b/>
                <w:color w:val="000000" w:themeColor="text1"/>
              </w:rPr>
            </w:pPr>
            <w:r w:rsidRPr="00DF712B">
              <w:rPr>
                <w:b/>
                <w:color w:val="000000" w:themeColor="text1"/>
              </w:rPr>
              <w:t>DISCUSSION/ACTION</w:t>
            </w:r>
          </w:p>
        </w:tc>
      </w:tr>
      <w:tr w:rsidR="00DF712B" w:rsidRPr="00DF712B"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66E1226D" w:rsidR="00484F6A" w:rsidRPr="00DF712B" w:rsidRDefault="00BA4B04" w:rsidP="00C73C6E">
            <w:pPr>
              <w:rPr>
                <w:b/>
                <w:color w:val="000000" w:themeColor="text1"/>
              </w:rPr>
            </w:pPr>
            <w:r w:rsidRPr="00DF712B">
              <w:rPr>
                <w:b/>
                <w:color w:val="000000" w:themeColor="text1"/>
              </w:rPr>
              <w:t>Call to Order/</w:t>
            </w:r>
            <w:r w:rsidR="00484F6A" w:rsidRPr="00DF712B">
              <w:rPr>
                <w:b/>
                <w:color w:val="000000" w:themeColor="text1"/>
              </w:rPr>
              <w:t>Welcome</w:t>
            </w:r>
            <w:r w:rsidRPr="00DF712B">
              <w:rPr>
                <w:b/>
                <w:color w:val="000000" w:themeColor="text1"/>
              </w:rPr>
              <w:t>/ Introductions</w:t>
            </w:r>
          </w:p>
        </w:tc>
        <w:tc>
          <w:tcPr>
            <w:tcW w:w="10440" w:type="dxa"/>
            <w:tcBorders>
              <w:top w:val="single" w:sz="6" w:space="0" w:color="auto"/>
              <w:left w:val="single" w:sz="6" w:space="0" w:color="auto"/>
              <w:bottom w:val="single" w:sz="6" w:space="0" w:color="auto"/>
              <w:right w:val="single" w:sz="6" w:space="0" w:color="auto"/>
            </w:tcBorders>
          </w:tcPr>
          <w:p w14:paraId="01A59C78" w14:textId="57BAA409" w:rsidR="00484F6A" w:rsidRPr="00DF712B" w:rsidRDefault="00484F6A" w:rsidP="00934493">
            <w:pPr>
              <w:rPr>
                <w:color w:val="000000" w:themeColor="text1"/>
              </w:rPr>
            </w:pPr>
            <w:r w:rsidRPr="00DF712B">
              <w:rPr>
                <w:color w:val="000000" w:themeColor="text1"/>
              </w:rPr>
              <w:t xml:space="preserve">Chair Martha Guinan called the </w:t>
            </w:r>
            <w:r w:rsidR="003D7867" w:rsidRPr="00DF712B">
              <w:rPr>
                <w:color w:val="000000" w:themeColor="text1"/>
              </w:rPr>
              <w:t>Zoom meeting to order at 9:05</w:t>
            </w:r>
            <w:r w:rsidRPr="00DF712B">
              <w:rPr>
                <w:color w:val="000000" w:themeColor="text1"/>
              </w:rPr>
              <w:t xml:space="preserve"> a.m.</w:t>
            </w:r>
            <w:r w:rsidR="00693D9D" w:rsidRPr="00DF712B">
              <w:rPr>
                <w:color w:val="000000" w:themeColor="text1"/>
              </w:rPr>
              <w:t xml:space="preserve"> </w:t>
            </w:r>
            <w:r w:rsidR="00BA4B04" w:rsidRPr="00DF712B">
              <w:rPr>
                <w:color w:val="000000" w:themeColor="text1"/>
              </w:rPr>
              <w:t>and asked members and</w:t>
            </w:r>
            <w:r w:rsidR="003D7867" w:rsidRPr="00DF712B">
              <w:rPr>
                <w:color w:val="000000" w:themeColor="text1"/>
              </w:rPr>
              <w:t xml:space="preserve"> guests to introduce themselves</w:t>
            </w:r>
            <w:r w:rsidR="00934493" w:rsidRPr="00DF712B">
              <w:rPr>
                <w:color w:val="000000" w:themeColor="text1"/>
              </w:rPr>
              <w:t>.</w:t>
            </w:r>
            <w:r w:rsidR="003D7867" w:rsidRPr="00DF712B">
              <w:rPr>
                <w:color w:val="000000" w:themeColor="text1"/>
              </w:rPr>
              <w:t xml:space="preserve"> </w:t>
            </w:r>
            <w:r w:rsidR="00934493" w:rsidRPr="00DF712B">
              <w:rPr>
                <w:color w:val="000000" w:themeColor="text1"/>
              </w:rPr>
              <w:t xml:space="preserve">  She noted that</w:t>
            </w:r>
            <w:r w:rsidR="003D7867" w:rsidRPr="00DF712B">
              <w:rPr>
                <w:color w:val="000000" w:themeColor="text1"/>
              </w:rPr>
              <w:t xml:space="preserve"> several members are attending </w:t>
            </w:r>
            <w:r w:rsidR="00934493" w:rsidRPr="00DF712B">
              <w:rPr>
                <w:color w:val="000000" w:themeColor="text1"/>
              </w:rPr>
              <w:t>a</w:t>
            </w:r>
            <w:r w:rsidR="006B3EC6" w:rsidRPr="00DF712B">
              <w:rPr>
                <w:color w:val="000000" w:themeColor="text1"/>
              </w:rPr>
              <w:t xml:space="preserve"> quarterly transition meeting t</w:t>
            </w:r>
            <w:r w:rsidR="00934493" w:rsidRPr="00DF712B">
              <w:rPr>
                <w:color w:val="000000" w:themeColor="text1"/>
              </w:rPr>
              <w:t xml:space="preserve">hat is being held </w:t>
            </w:r>
            <w:r w:rsidR="003D7867" w:rsidRPr="00DF712B">
              <w:rPr>
                <w:color w:val="000000" w:themeColor="text1"/>
              </w:rPr>
              <w:t>concurrently.</w:t>
            </w:r>
          </w:p>
        </w:tc>
      </w:tr>
      <w:tr w:rsidR="00DF712B" w:rsidRPr="00DF712B"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6E6BB372" w:rsidR="00C73C6E" w:rsidRPr="00DF712B" w:rsidRDefault="00C73C6E" w:rsidP="00C73C6E">
            <w:pPr>
              <w:rPr>
                <w:b/>
                <w:bCs/>
                <w:color w:val="000000" w:themeColor="text1"/>
              </w:rPr>
            </w:pPr>
            <w:r w:rsidRPr="00DF712B">
              <w:rPr>
                <w:b/>
                <w:bCs/>
                <w:color w:val="000000" w:themeColor="text1"/>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12C67638" w14:textId="49800B96" w:rsidR="006B3EC6" w:rsidRPr="00DF712B" w:rsidRDefault="00934493" w:rsidP="00E46042">
            <w:pPr>
              <w:rPr>
                <w:color w:val="000000" w:themeColor="text1"/>
                <w:u w:val="single"/>
              </w:rPr>
            </w:pPr>
            <w:r w:rsidRPr="00DF712B">
              <w:rPr>
                <w:color w:val="000000" w:themeColor="text1"/>
                <w:u w:val="single"/>
              </w:rPr>
              <w:t>Notice that Paraprofessiona</w:t>
            </w:r>
            <w:r w:rsidR="006B3EC6" w:rsidRPr="00DF712B">
              <w:rPr>
                <w:color w:val="000000" w:themeColor="text1"/>
                <w:u w:val="single"/>
              </w:rPr>
              <w:t>l</w:t>
            </w:r>
            <w:r w:rsidRPr="00DF712B">
              <w:rPr>
                <w:color w:val="000000" w:themeColor="text1"/>
                <w:u w:val="single"/>
              </w:rPr>
              <w:t xml:space="preserve"> and BISS Contracts </w:t>
            </w:r>
            <w:r w:rsidR="00FD1778" w:rsidRPr="00DF712B">
              <w:rPr>
                <w:color w:val="000000" w:themeColor="text1"/>
                <w:u w:val="single"/>
              </w:rPr>
              <w:t>w</w:t>
            </w:r>
            <w:r w:rsidRPr="00DF712B">
              <w:rPr>
                <w:color w:val="000000" w:themeColor="text1"/>
                <w:u w:val="single"/>
              </w:rPr>
              <w:t xml:space="preserve">ill </w:t>
            </w:r>
            <w:r w:rsidR="00FD1778" w:rsidRPr="00DF712B">
              <w:rPr>
                <w:color w:val="000000" w:themeColor="text1"/>
                <w:u w:val="single"/>
              </w:rPr>
              <w:t>n</w:t>
            </w:r>
            <w:r w:rsidRPr="00DF712B">
              <w:rPr>
                <w:color w:val="000000" w:themeColor="text1"/>
                <w:u w:val="single"/>
              </w:rPr>
              <w:t xml:space="preserve">ot be </w:t>
            </w:r>
            <w:r w:rsidR="00FD1778" w:rsidRPr="00DF712B">
              <w:rPr>
                <w:color w:val="000000" w:themeColor="text1"/>
                <w:u w:val="single"/>
              </w:rPr>
              <w:t>e</w:t>
            </w:r>
            <w:r w:rsidRPr="00DF712B">
              <w:rPr>
                <w:color w:val="000000" w:themeColor="text1"/>
                <w:u w:val="single"/>
              </w:rPr>
              <w:t>xtended</w:t>
            </w:r>
            <w:r w:rsidR="006B3EC6" w:rsidRPr="00DF712B">
              <w:rPr>
                <w:color w:val="000000" w:themeColor="text1"/>
                <w:u w:val="single"/>
              </w:rPr>
              <w:t xml:space="preserve"> </w:t>
            </w:r>
            <w:r w:rsidR="00FD1778" w:rsidRPr="00DF712B">
              <w:rPr>
                <w:color w:val="000000" w:themeColor="text1"/>
                <w:u w:val="single"/>
              </w:rPr>
              <w:t>b</w:t>
            </w:r>
            <w:r w:rsidR="006B3EC6" w:rsidRPr="00DF712B">
              <w:rPr>
                <w:color w:val="000000" w:themeColor="text1"/>
                <w:u w:val="single"/>
              </w:rPr>
              <w:t>eyond June 30, 2021:</w:t>
            </w:r>
          </w:p>
          <w:p w14:paraId="6857C76F" w14:textId="41E19FB2" w:rsidR="006C179A" w:rsidRPr="00DF712B" w:rsidRDefault="006B3EC6" w:rsidP="00E46042">
            <w:pPr>
              <w:rPr>
                <w:b/>
                <w:color w:val="000000" w:themeColor="text1"/>
              </w:rPr>
            </w:pPr>
            <w:proofErr w:type="spellStart"/>
            <w:r w:rsidRPr="00DF712B">
              <w:rPr>
                <w:color w:val="000000" w:themeColor="text1"/>
              </w:rPr>
              <w:t>Josliene</w:t>
            </w:r>
            <w:proofErr w:type="spellEnd"/>
            <w:r w:rsidRPr="00DF712B">
              <w:rPr>
                <w:color w:val="000000" w:themeColor="text1"/>
              </w:rPr>
              <w:t xml:space="preserve"> Miller with Bayada Behavioral Health relayed a concern shared </w:t>
            </w:r>
            <w:r w:rsidR="001A327D" w:rsidRPr="00DF712B">
              <w:rPr>
                <w:color w:val="000000" w:themeColor="text1"/>
              </w:rPr>
              <w:t>by</w:t>
            </w:r>
            <w:r w:rsidRPr="00DF712B">
              <w:rPr>
                <w:color w:val="000000" w:themeColor="text1"/>
              </w:rPr>
              <w:t xml:space="preserve"> Jeff Krepps that behavioral service providers recently received notification that their contract will end in June and not be extended.  </w:t>
            </w:r>
            <w:r w:rsidR="00934493" w:rsidRPr="00DF712B">
              <w:rPr>
                <w:color w:val="000000" w:themeColor="text1"/>
                <w:u w:val="single"/>
              </w:rPr>
              <w:t xml:space="preserve"> </w:t>
            </w:r>
            <w:r w:rsidRPr="00DF712B">
              <w:rPr>
                <w:color w:val="000000" w:themeColor="text1"/>
              </w:rPr>
              <w:t xml:space="preserve">Annie Kalama </w:t>
            </w:r>
            <w:r w:rsidR="00B124C7" w:rsidRPr="00DF712B">
              <w:rPr>
                <w:color w:val="000000" w:themeColor="text1"/>
              </w:rPr>
              <w:t>clarified that</w:t>
            </w:r>
            <w:r w:rsidR="00B124C7" w:rsidRPr="00DF712B">
              <w:rPr>
                <w:b/>
                <w:color w:val="000000" w:themeColor="text1"/>
              </w:rPr>
              <w:t xml:space="preserve"> </w:t>
            </w:r>
            <w:r w:rsidR="00B124C7" w:rsidRPr="00DF712B">
              <w:rPr>
                <w:color w:val="000000" w:themeColor="text1"/>
              </w:rPr>
              <w:t xml:space="preserve">DOE contracts are written with </w:t>
            </w:r>
            <w:r w:rsidR="008572B5" w:rsidRPr="00DF712B">
              <w:rPr>
                <w:color w:val="000000" w:themeColor="text1"/>
              </w:rPr>
              <w:t>several</w:t>
            </w:r>
            <w:r w:rsidR="00B124C7" w:rsidRPr="00DF712B">
              <w:rPr>
                <w:color w:val="000000" w:themeColor="text1"/>
              </w:rPr>
              <w:t xml:space="preserve"> extensions.  The contract in question is in the last year for extension, so it requires DOE to develop a new Request for Proposal to go out to potential bidders.  </w:t>
            </w:r>
            <w:r w:rsidR="00FE01B0" w:rsidRPr="00DF712B">
              <w:rPr>
                <w:color w:val="000000" w:themeColor="text1"/>
              </w:rPr>
              <w:t>In addition, t</w:t>
            </w:r>
            <w:r w:rsidR="00B124C7" w:rsidRPr="00DF712B">
              <w:rPr>
                <w:color w:val="000000" w:themeColor="text1"/>
              </w:rPr>
              <w:t xml:space="preserve">he expiring contract was </w:t>
            </w:r>
            <w:r w:rsidR="008572B5" w:rsidRPr="00DF712B">
              <w:rPr>
                <w:color w:val="000000" w:themeColor="text1"/>
              </w:rPr>
              <w:t>originally written</w:t>
            </w:r>
            <w:r w:rsidR="00B124C7" w:rsidRPr="00DF712B">
              <w:rPr>
                <w:color w:val="000000" w:themeColor="text1"/>
              </w:rPr>
              <w:t xml:space="preserve"> to provide on</w:t>
            </w:r>
            <w:r w:rsidR="002633B5" w:rsidRPr="00DF712B">
              <w:rPr>
                <w:color w:val="000000" w:themeColor="text1"/>
              </w:rPr>
              <w:t xml:space="preserve">e-to-one behavioral support to </w:t>
            </w:r>
            <w:r w:rsidR="00B124C7" w:rsidRPr="00DF712B">
              <w:rPr>
                <w:color w:val="000000" w:themeColor="text1"/>
              </w:rPr>
              <w:t xml:space="preserve">students with significant behavioral issues. </w:t>
            </w:r>
            <w:r w:rsidR="006A2481" w:rsidRPr="00DF712B">
              <w:rPr>
                <w:color w:val="000000" w:themeColor="text1"/>
              </w:rPr>
              <w:t>With</w:t>
            </w:r>
            <w:r w:rsidR="00B124C7" w:rsidRPr="00DF712B">
              <w:rPr>
                <w:color w:val="000000" w:themeColor="text1"/>
              </w:rPr>
              <w:t xml:space="preserve"> the ABA licensure law</w:t>
            </w:r>
            <w:r w:rsidR="008572B5" w:rsidRPr="00DF712B">
              <w:rPr>
                <w:color w:val="000000" w:themeColor="text1"/>
              </w:rPr>
              <w:t xml:space="preserve"> </w:t>
            </w:r>
            <w:r w:rsidR="006A2481" w:rsidRPr="00DF712B">
              <w:rPr>
                <w:color w:val="000000" w:themeColor="text1"/>
              </w:rPr>
              <w:t xml:space="preserve">individuals must have specific credentials, </w:t>
            </w:r>
            <w:r w:rsidR="008572B5" w:rsidRPr="00DF712B">
              <w:rPr>
                <w:color w:val="000000" w:themeColor="text1"/>
              </w:rPr>
              <w:t xml:space="preserve">and </w:t>
            </w:r>
            <w:r w:rsidR="003D1150" w:rsidRPr="00DF712B">
              <w:rPr>
                <w:color w:val="000000" w:themeColor="text1"/>
              </w:rPr>
              <w:t>D</w:t>
            </w:r>
            <w:r w:rsidR="006A2481" w:rsidRPr="00DF712B">
              <w:rPr>
                <w:color w:val="000000" w:themeColor="text1"/>
              </w:rPr>
              <w:t>OE is trying to align the contract with the new law. Now if a child needs significant support, a</w:t>
            </w:r>
            <w:r w:rsidR="00FE01B0" w:rsidRPr="00DF712B">
              <w:rPr>
                <w:color w:val="000000" w:themeColor="text1"/>
              </w:rPr>
              <w:t xml:space="preserve"> Functional Behavioral Assessment</w:t>
            </w:r>
            <w:r w:rsidR="006A2481" w:rsidRPr="00DF712B">
              <w:rPr>
                <w:color w:val="000000" w:themeColor="text1"/>
              </w:rPr>
              <w:t xml:space="preserve"> is done and then behavioral analysis is provided by internal or contract staff</w:t>
            </w:r>
            <w:r w:rsidR="008572B5" w:rsidRPr="00DF712B">
              <w:rPr>
                <w:color w:val="000000" w:themeColor="text1"/>
              </w:rPr>
              <w:t>.</w:t>
            </w:r>
            <w:r w:rsidR="00B124C7" w:rsidRPr="00DF712B">
              <w:rPr>
                <w:color w:val="000000" w:themeColor="text1"/>
              </w:rPr>
              <w:t xml:space="preserve"> </w:t>
            </w:r>
            <w:r w:rsidR="006C5C1D" w:rsidRPr="00DF712B">
              <w:rPr>
                <w:color w:val="000000" w:themeColor="text1"/>
              </w:rPr>
              <w:t xml:space="preserve"> Annie said they have been working with contractors on the new protocols.  She also pointed out that SEAC has created an infographic related to intensive services.  </w:t>
            </w:r>
            <w:proofErr w:type="spellStart"/>
            <w:r w:rsidR="006C5C1D" w:rsidRPr="00DF712B">
              <w:rPr>
                <w:color w:val="000000" w:themeColor="text1"/>
              </w:rPr>
              <w:t>Joslienne</w:t>
            </w:r>
            <w:proofErr w:type="spellEnd"/>
            <w:r w:rsidR="006C5C1D" w:rsidRPr="00DF712B">
              <w:rPr>
                <w:color w:val="000000" w:themeColor="text1"/>
              </w:rPr>
              <w:t xml:space="preserve"> thanked Annie for the clarification. </w:t>
            </w:r>
            <w:r w:rsidR="008572B5" w:rsidRPr="00DF712B">
              <w:rPr>
                <w:color w:val="000000" w:themeColor="text1"/>
              </w:rPr>
              <w:t xml:space="preserve">Martha pointed out that </w:t>
            </w:r>
            <w:r w:rsidR="003D1150" w:rsidRPr="00DF712B">
              <w:rPr>
                <w:color w:val="000000" w:themeColor="text1"/>
              </w:rPr>
              <w:t>notices</w:t>
            </w:r>
            <w:r w:rsidR="006D621C" w:rsidRPr="00DF712B">
              <w:rPr>
                <w:color w:val="000000" w:themeColor="text1"/>
              </w:rPr>
              <w:t xml:space="preserve"> like this one cause</w:t>
            </w:r>
            <w:r w:rsidR="008572B5" w:rsidRPr="00DF712B">
              <w:rPr>
                <w:color w:val="000000" w:themeColor="text1"/>
              </w:rPr>
              <w:t xml:space="preserve"> anxiety in providers and parents alike</w:t>
            </w:r>
            <w:r w:rsidR="00FE01B0" w:rsidRPr="00DF712B">
              <w:rPr>
                <w:color w:val="000000" w:themeColor="text1"/>
              </w:rPr>
              <w:t xml:space="preserve"> when they are not accompanied with relevant information</w:t>
            </w:r>
            <w:r w:rsidR="008572B5" w:rsidRPr="00DF712B">
              <w:rPr>
                <w:color w:val="000000" w:themeColor="text1"/>
              </w:rPr>
              <w:t xml:space="preserve">, and she urged members to </w:t>
            </w:r>
            <w:r w:rsidR="003D1150" w:rsidRPr="00DF712B">
              <w:rPr>
                <w:color w:val="000000" w:themeColor="text1"/>
              </w:rPr>
              <w:t>get the word out about the new contract.</w:t>
            </w:r>
            <w:r w:rsidR="006C5C1D" w:rsidRPr="00DF712B">
              <w:rPr>
                <w:color w:val="000000" w:themeColor="text1"/>
              </w:rPr>
              <w:t xml:space="preserve"> </w:t>
            </w:r>
          </w:p>
          <w:p w14:paraId="0DCD10F8" w14:textId="0D57AFCB" w:rsidR="00141BE5" w:rsidRPr="00DF712B" w:rsidRDefault="003D1150" w:rsidP="00E46042">
            <w:pPr>
              <w:rPr>
                <w:color w:val="000000" w:themeColor="text1"/>
                <w:u w:val="single"/>
              </w:rPr>
            </w:pPr>
            <w:r w:rsidRPr="00DF712B">
              <w:rPr>
                <w:color w:val="000000" w:themeColor="text1"/>
                <w:u w:val="single"/>
              </w:rPr>
              <w:t xml:space="preserve">Services </w:t>
            </w:r>
            <w:r w:rsidR="0048259E" w:rsidRPr="00DF712B">
              <w:rPr>
                <w:color w:val="000000" w:themeColor="text1"/>
                <w:u w:val="single"/>
              </w:rPr>
              <w:t>p</w:t>
            </w:r>
            <w:r w:rsidRPr="00DF712B">
              <w:rPr>
                <w:color w:val="000000" w:themeColor="text1"/>
                <w:u w:val="single"/>
              </w:rPr>
              <w:t xml:space="preserve">rovided to </w:t>
            </w:r>
            <w:r w:rsidR="0048259E" w:rsidRPr="00DF712B">
              <w:rPr>
                <w:color w:val="000000" w:themeColor="text1"/>
                <w:u w:val="single"/>
              </w:rPr>
              <w:t>s</w:t>
            </w:r>
            <w:r w:rsidRPr="00DF712B">
              <w:rPr>
                <w:color w:val="000000" w:themeColor="text1"/>
                <w:u w:val="single"/>
              </w:rPr>
              <w:t xml:space="preserve">tudents in </w:t>
            </w:r>
            <w:r w:rsidR="0048259E" w:rsidRPr="00DF712B">
              <w:rPr>
                <w:color w:val="000000" w:themeColor="text1"/>
                <w:u w:val="single"/>
              </w:rPr>
              <w:t>d</w:t>
            </w:r>
            <w:r w:rsidRPr="00DF712B">
              <w:rPr>
                <w:color w:val="000000" w:themeColor="text1"/>
                <w:u w:val="single"/>
              </w:rPr>
              <w:t xml:space="preserve">etention </w:t>
            </w:r>
            <w:r w:rsidR="0048259E" w:rsidRPr="00DF712B">
              <w:rPr>
                <w:color w:val="000000" w:themeColor="text1"/>
                <w:u w:val="single"/>
              </w:rPr>
              <w:t>d</w:t>
            </w:r>
            <w:r w:rsidRPr="00DF712B">
              <w:rPr>
                <w:color w:val="000000" w:themeColor="text1"/>
                <w:u w:val="single"/>
              </w:rPr>
              <w:t xml:space="preserve">uring </w:t>
            </w:r>
            <w:r w:rsidR="0048259E" w:rsidRPr="00DF712B">
              <w:rPr>
                <w:color w:val="000000" w:themeColor="text1"/>
                <w:u w:val="single"/>
              </w:rPr>
              <w:t>q</w:t>
            </w:r>
            <w:r w:rsidRPr="00DF712B">
              <w:rPr>
                <w:color w:val="000000" w:themeColor="text1"/>
                <w:u w:val="single"/>
              </w:rPr>
              <w:t>uarantine</w:t>
            </w:r>
          </w:p>
          <w:p w14:paraId="7BC91C70" w14:textId="6561E5FE" w:rsidR="00141BE5" w:rsidRPr="00DF712B" w:rsidRDefault="00B8789F" w:rsidP="00B8789F">
            <w:pPr>
              <w:rPr>
                <w:color w:val="000000" w:themeColor="text1"/>
              </w:rPr>
            </w:pPr>
            <w:r w:rsidRPr="00DF712B">
              <w:rPr>
                <w:color w:val="000000" w:themeColor="text1"/>
              </w:rPr>
              <w:t xml:space="preserve">Lisa Vegas and </w:t>
            </w:r>
            <w:r w:rsidR="003D1150" w:rsidRPr="00DF712B">
              <w:rPr>
                <w:color w:val="000000" w:themeColor="text1"/>
              </w:rPr>
              <w:t xml:space="preserve">the Student Services Coordinator from </w:t>
            </w:r>
            <w:proofErr w:type="spellStart"/>
            <w:r w:rsidR="003D1150" w:rsidRPr="00DF712B">
              <w:rPr>
                <w:color w:val="000000" w:themeColor="text1"/>
              </w:rPr>
              <w:t>Olomana</w:t>
            </w:r>
            <w:proofErr w:type="spellEnd"/>
            <w:r w:rsidR="003D1150" w:rsidRPr="00DF712B">
              <w:rPr>
                <w:color w:val="000000" w:themeColor="text1"/>
              </w:rPr>
              <w:t>—Kelli Taniguchi—provide</w:t>
            </w:r>
            <w:r w:rsidRPr="00DF712B">
              <w:rPr>
                <w:color w:val="000000" w:themeColor="text1"/>
              </w:rPr>
              <w:t>d</w:t>
            </w:r>
            <w:r w:rsidR="003D1150" w:rsidRPr="00DF712B">
              <w:rPr>
                <w:color w:val="000000" w:themeColor="text1"/>
              </w:rPr>
              <w:t xml:space="preserve"> additional information </w:t>
            </w:r>
            <w:r w:rsidRPr="00DF712B">
              <w:rPr>
                <w:color w:val="000000" w:themeColor="text1"/>
              </w:rPr>
              <w:t>relevant to Jasmine Williams’ question at the October meeting</w:t>
            </w:r>
            <w:r w:rsidR="003C1F22" w:rsidRPr="00DF712B">
              <w:rPr>
                <w:color w:val="000000" w:themeColor="text1"/>
              </w:rPr>
              <w:t xml:space="preserve">.  She began with background information about </w:t>
            </w:r>
            <w:proofErr w:type="spellStart"/>
            <w:r w:rsidR="003C1F22" w:rsidRPr="00DF712B">
              <w:rPr>
                <w:color w:val="000000" w:themeColor="text1"/>
              </w:rPr>
              <w:t>Olomana</w:t>
            </w:r>
            <w:proofErr w:type="spellEnd"/>
            <w:r w:rsidR="003C1F22" w:rsidRPr="00DF712B">
              <w:rPr>
                <w:color w:val="000000" w:themeColor="text1"/>
              </w:rPr>
              <w:t xml:space="preserve">.  There used to be more students at HYC and </w:t>
            </w:r>
            <w:proofErr w:type="spellStart"/>
            <w:r w:rsidR="003C1F22" w:rsidRPr="00DF712B">
              <w:rPr>
                <w:color w:val="000000" w:themeColor="text1"/>
              </w:rPr>
              <w:t>Olomana’s</w:t>
            </w:r>
            <w:proofErr w:type="spellEnd"/>
            <w:r w:rsidR="003C1F22" w:rsidRPr="00DF712B">
              <w:rPr>
                <w:color w:val="000000" w:themeColor="text1"/>
              </w:rPr>
              <w:t xml:space="preserve"> detention home.  Now with the push toward restorative justice, they typically have 15-20 students each.  These placements are temporary until sentenced.  If a youth is sentenced to HYCF, it is typically for 3 months, but it could be years.  There are sometimes early releases</w:t>
            </w:r>
            <w:r w:rsidR="005D5BC8" w:rsidRPr="00DF712B">
              <w:rPr>
                <w:color w:val="000000" w:themeColor="text1"/>
              </w:rPr>
              <w:t>,</w:t>
            </w:r>
            <w:r w:rsidR="003C1F22" w:rsidRPr="00DF712B">
              <w:rPr>
                <w:color w:val="000000" w:themeColor="text1"/>
              </w:rPr>
              <w:t xml:space="preserve"> if a student cooperates.   The balance with</w:t>
            </w:r>
            <w:r w:rsidR="005D5BC8" w:rsidRPr="00DF712B">
              <w:rPr>
                <w:color w:val="000000" w:themeColor="text1"/>
              </w:rPr>
              <w:t xml:space="preserve"> the</w:t>
            </w:r>
            <w:r w:rsidR="003C1F22" w:rsidRPr="00DF712B">
              <w:rPr>
                <w:color w:val="000000" w:themeColor="text1"/>
              </w:rPr>
              <w:t xml:space="preserve"> facility and </w:t>
            </w:r>
          </w:p>
        </w:tc>
      </w:tr>
    </w:tbl>
    <w:p w14:paraId="4EF4D8C6" w14:textId="62B1FA17" w:rsidR="009C3B42" w:rsidRPr="00DF712B" w:rsidRDefault="009C3B42" w:rsidP="00C73C6E">
      <w:pPr>
        <w:rPr>
          <w:color w:val="000000" w:themeColor="text1"/>
        </w:rPr>
      </w:pPr>
      <w:r w:rsidRPr="00DF712B">
        <w:rPr>
          <w:color w:val="000000" w:themeColor="text1"/>
        </w:rPr>
        <w:lastRenderedPageBreak/>
        <w:t>SEAC Minutes</w:t>
      </w:r>
    </w:p>
    <w:p w14:paraId="17EDB993" w14:textId="42851233" w:rsidR="00054CD9" w:rsidRPr="00DF712B" w:rsidRDefault="00961E72" w:rsidP="00054CD9">
      <w:pPr>
        <w:rPr>
          <w:color w:val="000000" w:themeColor="text1"/>
        </w:rPr>
      </w:pPr>
      <w:r w:rsidRPr="00DF712B">
        <w:rPr>
          <w:color w:val="000000" w:themeColor="text1"/>
        </w:rPr>
        <w:t xml:space="preserve">November 13, </w:t>
      </w:r>
      <w:r w:rsidR="00054CD9" w:rsidRPr="00DF712B">
        <w:rPr>
          <w:color w:val="000000" w:themeColor="text1"/>
        </w:rPr>
        <w:t>2020</w:t>
      </w:r>
    </w:p>
    <w:p w14:paraId="5ECC0F73" w14:textId="4FB2CB30" w:rsidR="008B7B6E" w:rsidRPr="00DF712B" w:rsidRDefault="003F0161" w:rsidP="00C73C6E">
      <w:pPr>
        <w:rPr>
          <w:color w:val="000000" w:themeColor="text1"/>
        </w:rPr>
      </w:pPr>
      <w:r w:rsidRPr="00DF712B">
        <w:rPr>
          <w:color w:val="000000" w:themeColor="text1"/>
        </w:rPr>
        <w:t>Page</w:t>
      </w:r>
      <w:r w:rsidR="00B92B0A" w:rsidRPr="00DF712B">
        <w:rPr>
          <w:color w:val="000000" w:themeColor="text1"/>
        </w:rPr>
        <w:t xml:space="preserve"> 2</w:t>
      </w:r>
    </w:p>
    <w:p w14:paraId="5B90D6FD" w14:textId="5E9497B4" w:rsidR="002C762E" w:rsidRPr="00DF712B" w:rsidRDefault="002C762E"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5DCFB91" w14:textId="77777777" w:rsidTr="00E61B87">
        <w:tc>
          <w:tcPr>
            <w:tcW w:w="2780" w:type="dxa"/>
            <w:tcBorders>
              <w:top w:val="single" w:sz="6" w:space="0" w:color="auto"/>
              <w:left w:val="single" w:sz="6" w:space="0" w:color="auto"/>
              <w:bottom w:val="single" w:sz="6" w:space="0" w:color="auto"/>
              <w:right w:val="single" w:sz="6" w:space="0" w:color="auto"/>
            </w:tcBorders>
          </w:tcPr>
          <w:p w14:paraId="01105E98" w14:textId="2B57F38F" w:rsidR="002C762E" w:rsidRPr="00DF712B" w:rsidRDefault="00791DE0" w:rsidP="007F43B2">
            <w:pPr>
              <w:rPr>
                <w:b/>
                <w:color w:val="000000" w:themeColor="text1"/>
              </w:rPr>
            </w:pPr>
            <w:r w:rsidRPr="00DF712B">
              <w:rPr>
                <w:b/>
                <w:color w:val="000000" w:themeColor="text1"/>
              </w:rPr>
              <w:t xml:space="preserve"> </w:t>
            </w:r>
            <w:r w:rsidR="00693B77" w:rsidRPr="00DF712B">
              <w:rPr>
                <w:b/>
                <w:color w:val="000000" w:themeColor="text1"/>
              </w:rPr>
              <w:t xml:space="preserve">Input from the Public </w:t>
            </w:r>
            <w:r w:rsidRPr="00DF712B">
              <w:rPr>
                <w:b/>
                <w:color w:val="000000" w:themeColor="text1"/>
              </w:rPr>
              <w:t>(cont.)</w:t>
            </w:r>
          </w:p>
        </w:tc>
        <w:tc>
          <w:tcPr>
            <w:tcW w:w="10440" w:type="dxa"/>
            <w:tcBorders>
              <w:top w:val="single" w:sz="6" w:space="0" w:color="auto"/>
              <w:left w:val="single" w:sz="6" w:space="0" w:color="auto"/>
              <w:bottom w:val="single" w:sz="6" w:space="0" w:color="auto"/>
              <w:right w:val="single" w:sz="6" w:space="0" w:color="auto"/>
            </w:tcBorders>
          </w:tcPr>
          <w:p w14:paraId="48E05AB0" w14:textId="5BAD266E" w:rsidR="00E61B87" w:rsidRPr="00DF712B" w:rsidRDefault="00E61B87" w:rsidP="00E61B87">
            <w:pPr>
              <w:rPr>
                <w:color w:val="000000" w:themeColor="text1"/>
                <w:u w:val="single"/>
              </w:rPr>
            </w:pPr>
            <w:r w:rsidRPr="00DF712B">
              <w:rPr>
                <w:color w:val="000000" w:themeColor="text1"/>
                <w:u w:val="single"/>
              </w:rPr>
              <w:t xml:space="preserve">Services </w:t>
            </w:r>
            <w:r w:rsidR="0048259E" w:rsidRPr="00DF712B">
              <w:rPr>
                <w:color w:val="000000" w:themeColor="text1"/>
                <w:u w:val="single"/>
              </w:rPr>
              <w:t>p</w:t>
            </w:r>
            <w:r w:rsidRPr="00DF712B">
              <w:rPr>
                <w:color w:val="000000" w:themeColor="text1"/>
                <w:u w:val="single"/>
              </w:rPr>
              <w:t xml:space="preserve">rovided to </w:t>
            </w:r>
            <w:r w:rsidR="0048259E" w:rsidRPr="00DF712B">
              <w:rPr>
                <w:color w:val="000000" w:themeColor="text1"/>
                <w:u w:val="single"/>
              </w:rPr>
              <w:t>s</w:t>
            </w:r>
            <w:r w:rsidRPr="00DF712B">
              <w:rPr>
                <w:color w:val="000000" w:themeColor="text1"/>
                <w:u w:val="single"/>
              </w:rPr>
              <w:t xml:space="preserve">tudents in </w:t>
            </w:r>
            <w:r w:rsidR="0048259E" w:rsidRPr="00DF712B">
              <w:rPr>
                <w:color w:val="000000" w:themeColor="text1"/>
                <w:u w:val="single"/>
              </w:rPr>
              <w:t>d</w:t>
            </w:r>
            <w:r w:rsidRPr="00DF712B">
              <w:rPr>
                <w:color w:val="000000" w:themeColor="text1"/>
                <w:u w:val="single"/>
              </w:rPr>
              <w:t xml:space="preserve">etention </w:t>
            </w:r>
            <w:r w:rsidR="0048259E" w:rsidRPr="00DF712B">
              <w:rPr>
                <w:color w:val="000000" w:themeColor="text1"/>
                <w:u w:val="single"/>
              </w:rPr>
              <w:t>d</w:t>
            </w:r>
            <w:r w:rsidRPr="00DF712B">
              <w:rPr>
                <w:color w:val="000000" w:themeColor="text1"/>
                <w:u w:val="single"/>
              </w:rPr>
              <w:t xml:space="preserve">uring </w:t>
            </w:r>
            <w:r w:rsidR="0048259E" w:rsidRPr="00DF712B">
              <w:rPr>
                <w:color w:val="000000" w:themeColor="text1"/>
                <w:u w:val="single"/>
              </w:rPr>
              <w:t>q</w:t>
            </w:r>
            <w:r w:rsidRPr="00DF712B">
              <w:rPr>
                <w:color w:val="000000" w:themeColor="text1"/>
                <w:u w:val="single"/>
              </w:rPr>
              <w:t>uarantine (cont.)</w:t>
            </w:r>
          </w:p>
          <w:p w14:paraId="6C098FC2" w14:textId="072A3C13" w:rsidR="00314887" w:rsidRPr="00DF712B" w:rsidRDefault="001A4780" w:rsidP="004F25C1">
            <w:pPr>
              <w:rPr>
                <w:color w:val="000000" w:themeColor="text1"/>
              </w:rPr>
            </w:pPr>
            <w:r w:rsidRPr="00DF712B">
              <w:rPr>
                <w:color w:val="000000" w:themeColor="text1"/>
              </w:rPr>
              <w:t>DOE staff</w:t>
            </w:r>
            <w:r w:rsidR="00E61B87" w:rsidRPr="00DF712B">
              <w:rPr>
                <w:color w:val="000000" w:themeColor="text1"/>
              </w:rPr>
              <w:t xml:space="preserve"> is that they have to take into consideration the safety measures.  Kapolei DH had some COVID cases with two staff infected.  Because of that, when students come in, they are put in 14-day quarantine.  The only one to come in or out of the student’s room is medical staff.  Everyone else calls in.  Even the guard doesn’t go in.  Medical staff are not allowed to take in pens, pencils, or electronic devices.  </w:t>
            </w:r>
            <w:r w:rsidR="0070688D" w:rsidRPr="00DF712B">
              <w:rPr>
                <w:color w:val="000000" w:themeColor="text1"/>
              </w:rPr>
              <w:t xml:space="preserve">They have been allowing paper and crayons to complete work.  </w:t>
            </w:r>
            <w:r w:rsidR="00E61B87" w:rsidRPr="00DF712B">
              <w:rPr>
                <w:color w:val="000000" w:themeColor="text1"/>
              </w:rPr>
              <w:t>The internet at Kapolei is</w:t>
            </w:r>
            <w:r w:rsidR="0070688D" w:rsidRPr="00DF712B">
              <w:rPr>
                <w:color w:val="000000" w:themeColor="text1"/>
              </w:rPr>
              <w:t xml:space="preserve"> </w:t>
            </w:r>
            <w:r w:rsidR="00E61B87" w:rsidRPr="00DF712B">
              <w:rPr>
                <w:color w:val="000000" w:themeColor="text1"/>
              </w:rPr>
              <w:t xml:space="preserve">not good, so DOE is working to put in </w:t>
            </w:r>
            <w:proofErr w:type="spellStart"/>
            <w:r w:rsidR="00E61B87" w:rsidRPr="00DF712B">
              <w:rPr>
                <w:color w:val="000000" w:themeColor="text1"/>
              </w:rPr>
              <w:t>WiFi</w:t>
            </w:r>
            <w:proofErr w:type="spellEnd"/>
            <w:r w:rsidR="00E61B87" w:rsidRPr="00DF712B">
              <w:rPr>
                <w:color w:val="000000" w:themeColor="text1"/>
              </w:rPr>
              <w:t xml:space="preserve"> to</w:t>
            </w:r>
            <w:r w:rsidR="0070688D" w:rsidRPr="00DF712B">
              <w:rPr>
                <w:color w:val="000000" w:themeColor="text1"/>
              </w:rPr>
              <w:t xml:space="preserve"> the</w:t>
            </w:r>
            <w:r w:rsidR="00E61B87" w:rsidRPr="00DF712B">
              <w:rPr>
                <w:color w:val="000000" w:themeColor="text1"/>
              </w:rPr>
              <w:t xml:space="preserve"> quarantine area and modules.  The students are not congregating at all.  The reason why they are not given devices is because there isn’t someone with them to monitor them.  At HYCF, when a student is given a device they must be monitored to prevent harmful events like contacting their victims. </w:t>
            </w:r>
            <w:r w:rsidR="0070688D" w:rsidRPr="00DF712B">
              <w:rPr>
                <w:color w:val="000000" w:themeColor="text1"/>
              </w:rPr>
              <w:t xml:space="preserve"> </w:t>
            </w:r>
            <w:r w:rsidR="00E61B87" w:rsidRPr="00DF712B">
              <w:rPr>
                <w:color w:val="000000" w:themeColor="text1"/>
              </w:rPr>
              <w:t xml:space="preserve">It is very challenging to provide work with quarantine, but teachers have been </w:t>
            </w:r>
            <w:r w:rsidR="0070688D" w:rsidRPr="00DF712B">
              <w:rPr>
                <w:color w:val="000000" w:themeColor="text1"/>
              </w:rPr>
              <w:t>assigning</w:t>
            </w:r>
            <w:r w:rsidR="00E61B87" w:rsidRPr="00DF712B">
              <w:rPr>
                <w:color w:val="000000" w:themeColor="text1"/>
              </w:rPr>
              <w:t xml:space="preserve"> work.  At HYCF everything is glass, so students are able to get packets and pencils and borrow books</w:t>
            </w:r>
            <w:r w:rsidR="0070688D" w:rsidRPr="00DF712B">
              <w:rPr>
                <w:color w:val="000000" w:themeColor="text1"/>
              </w:rPr>
              <w:t>. Then they are sanitized before returned</w:t>
            </w:r>
            <w:r w:rsidR="00E61B87" w:rsidRPr="00DF712B">
              <w:rPr>
                <w:color w:val="000000" w:themeColor="text1"/>
              </w:rPr>
              <w:t xml:space="preserve"> for</w:t>
            </w:r>
            <w:r w:rsidR="0070688D" w:rsidRPr="00DF712B">
              <w:rPr>
                <w:color w:val="000000" w:themeColor="text1"/>
              </w:rPr>
              <w:t xml:space="preserve"> the</w:t>
            </w:r>
            <w:r w:rsidR="00E61B87" w:rsidRPr="00DF712B">
              <w:rPr>
                <w:color w:val="000000" w:themeColor="text1"/>
              </w:rPr>
              <w:t xml:space="preserve"> safety of students and staff.  Kelli</w:t>
            </w:r>
            <w:r w:rsidR="0070688D" w:rsidRPr="00DF712B">
              <w:rPr>
                <w:color w:val="000000" w:themeColor="text1"/>
              </w:rPr>
              <w:t xml:space="preserve"> added that they a</w:t>
            </w:r>
            <w:r w:rsidR="00E61B87" w:rsidRPr="00DF712B">
              <w:rPr>
                <w:color w:val="000000" w:themeColor="text1"/>
              </w:rPr>
              <w:t xml:space="preserve">lso make sure that </w:t>
            </w:r>
            <w:r w:rsidR="0070688D" w:rsidRPr="00DF712B">
              <w:rPr>
                <w:color w:val="000000" w:themeColor="text1"/>
              </w:rPr>
              <w:t>r</w:t>
            </w:r>
            <w:r w:rsidR="00E61B87" w:rsidRPr="00DF712B">
              <w:rPr>
                <w:color w:val="000000" w:themeColor="text1"/>
              </w:rPr>
              <w:t xml:space="preserve">elated services </w:t>
            </w:r>
            <w:r w:rsidR="0070688D" w:rsidRPr="00DF712B">
              <w:rPr>
                <w:color w:val="000000" w:themeColor="text1"/>
              </w:rPr>
              <w:t>are provided by p</w:t>
            </w:r>
            <w:r w:rsidR="00E61B87" w:rsidRPr="00DF712B">
              <w:rPr>
                <w:color w:val="000000" w:themeColor="text1"/>
              </w:rPr>
              <w:t>hone access</w:t>
            </w:r>
            <w:r w:rsidR="0070688D" w:rsidRPr="00DF712B">
              <w:rPr>
                <w:color w:val="000000" w:themeColor="text1"/>
              </w:rPr>
              <w:t xml:space="preserve"> including behavioral health</w:t>
            </w:r>
            <w:r w:rsidR="00E61B87" w:rsidRPr="00DF712B">
              <w:rPr>
                <w:color w:val="000000" w:themeColor="text1"/>
              </w:rPr>
              <w:t xml:space="preserve">.  Our teacher in charge is Monica </w:t>
            </w:r>
            <w:r w:rsidR="00DF712B">
              <w:rPr>
                <w:color w:val="000000" w:themeColor="text1"/>
              </w:rPr>
              <w:t>F</w:t>
            </w:r>
            <w:r w:rsidR="00E61B87" w:rsidRPr="00DF712B">
              <w:rPr>
                <w:color w:val="000000" w:themeColor="text1"/>
              </w:rPr>
              <w:t>atu.  Home schools</w:t>
            </w:r>
            <w:r w:rsidR="0070688D" w:rsidRPr="00DF712B">
              <w:rPr>
                <w:color w:val="000000" w:themeColor="text1"/>
              </w:rPr>
              <w:t xml:space="preserve"> provide the IEP</w:t>
            </w:r>
            <w:r w:rsidR="00E61B87" w:rsidRPr="00DF712B">
              <w:rPr>
                <w:color w:val="000000" w:themeColor="text1"/>
              </w:rPr>
              <w:t xml:space="preserve"> work with her to get </w:t>
            </w:r>
            <w:r w:rsidR="0070688D" w:rsidRPr="00DF712B">
              <w:rPr>
                <w:color w:val="000000" w:themeColor="text1"/>
              </w:rPr>
              <w:t xml:space="preserve">a </w:t>
            </w:r>
            <w:r w:rsidR="00E61B87" w:rsidRPr="00DF712B">
              <w:rPr>
                <w:color w:val="000000" w:themeColor="text1"/>
              </w:rPr>
              <w:t xml:space="preserve">schedule. </w:t>
            </w:r>
            <w:r w:rsidR="0070688D" w:rsidRPr="00DF712B">
              <w:rPr>
                <w:color w:val="000000" w:themeColor="text1"/>
              </w:rPr>
              <w:t xml:space="preserve">  Jasmine commented that she was told that the phone is outside of the room and the BHS is listening on speaker</w:t>
            </w:r>
            <w:r w:rsidR="00314887" w:rsidRPr="00DF712B">
              <w:rPr>
                <w:color w:val="000000" w:themeColor="text1"/>
              </w:rPr>
              <w:t>, so she is concerned about confidentiality.  Kelli replied that she thinks it is the nursing staff or guard who may be listening on speaker, and she will follow up on the logistics of the environment.</w:t>
            </w:r>
          </w:p>
        </w:tc>
      </w:tr>
      <w:tr w:rsidR="00B80950" w:rsidRPr="00DF712B" w14:paraId="0E8D01A5" w14:textId="77777777" w:rsidTr="00E61B87">
        <w:tc>
          <w:tcPr>
            <w:tcW w:w="2780" w:type="dxa"/>
            <w:tcBorders>
              <w:top w:val="single" w:sz="6" w:space="0" w:color="auto"/>
              <w:left w:val="single" w:sz="6" w:space="0" w:color="auto"/>
              <w:bottom w:val="single" w:sz="6" w:space="0" w:color="auto"/>
              <w:right w:val="single" w:sz="6" w:space="0" w:color="auto"/>
            </w:tcBorders>
          </w:tcPr>
          <w:p w14:paraId="03657075" w14:textId="30619047" w:rsidR="00314887" w:rsidRPr="00DF712B" w:rsidRDefault="0061228E" w:rsidP="007F43B2">
            <w:pPr>
              <w:rPr>
                <w:b/>
                <w:color w:val="000000" w:themeColor="text1"/>
              </w:rPr>
            </w:pPr>
            <w:r w:rsidRPr="00DF712B">
              <w:rPr>
                <w:b/>
                <w:color w:val="000000" w:themeColor="text1"/>
              </w:rPr>
              <w:t>Hawaii Keiki and Hawaii Keiki Telehealth Presentation</w:t>
            </w:r>
            <w:r w:rsidR="003F21ED" w:rsidRPr="00DF712B">
              <w:rPr>
                <w:b/>
                <w:color w:val="000000" w:themeColor="text1"/>
              </w:rPr>
              <w:t xml:space="preserve"> &amp; Q &amp; A</w:t>
            </w:r>
          </w:p>
        </w:tc>
        <w:tc>
          <w:tcPr>
            <w:tcW w:w="10440" w:type="dxa"/>
            <w:tcBorders>
              <w:top w:val="single" w:sz="6" w:space="0" w:color="auto"/>
              <w:left w:val="single" w:sz="6" w:space="0" w:color="auto"/>
              <w:bottom w:val="single" w:sz="6" w:space="0" w:color="auto"/>
              <w:right w:val="single" w:sz="6" w:space="0" w:color="auto"/>
            </w:tcBorders>
          </w:tcPr>
          <w:p w14:paraId="21014FBC" w14:textId="07EE5E9D" w:rsidR="003F21ED" w:rsidRPr="00DF712B" w:rsidRDefault="001A327D" w:rsidP="003F21ED">
            <w:pPr>
              <w:rPr>
                <w:color w:val="000000" w:themeColor="text1"/>
              </w:rPr>
            </w:pPr>
            <w:r w:rsidRPr="00DF712B">
              <w:rPr>
                <w:color w:val="000000" w:themeColor="text1"/>
              </w:rPr>
              <w:t>Dr.</w:t>
            </w:r>
            <w:r w:rsidR="003F21ED" w:rsidRPr="00DF712B">
              <w:rPr>
                <w:color w:val="000000" w:themeColor="text1"/>
              </w:rPr>
              <w:t xml:space="preserve"> Deb </w:t>
            </w:r>
            <w:proofErr w:type="spellStart"/>
            <w:r w:rsidR="003F21ED" w:rsidRPr="00DF712B">
              <w:rPr>
                <w:color w:val="000000" w:themeColor="text1"/>
              </w:rPr>
              <w:t>Mattheus</w:t>
            </w:r>
            <w:proofErr w:type="spellEnd"/>
            <w:r w:rsidR="003F21ED" w:rsidRPr="00DF712B">
              <w:rPr>
                <w:color w:val="000000" w:themeColor="text1"/>
              </w:rPr>
              <w:t xml:space="preserve"> and </w:t>
            </w:r>
            <w:r w:rsidRPr="00DF712B">
              <w:rPr>
                <w:color w:val="000000" w:themeColor="text1"/>
              </w:rPr>
              <w:t>Sarah Mercado</w:t>
            </w:r>
            <w:r w:rsidR="003F21ED" w:rsidRPr="00DF712B">
              <w:rPr>
                <w:color w:val="000000" w:themeColor="text1"/>
              </w:rPr>
              <w:t xml:space="preserve"> provided members with an overview of their school nursing program which began in 2014 in 5 complex areas through a partnership between DOE and the UH School of Nursing.</w:t>
            </w:r>
            <w:r w:rsidRPr="00DF712B">
              <w:rPr>
                <w:color w:val="000000" w:themeColor="text1"/>
              </w:rPr>
              <w:t xml:space="preserve">  </w:t>
            </w:r>
            <w:r w:rsidR="003F21ED" w:rsidRPr="00DF712B">
              <w:rPr>
                <w:color w:val="000000" w:themeColor="text1"/>
              </w:rPr>
              <w:t>Hawaii Keiki staff are employed by University Health Partners.  In 2017 they received fund</w:t>
            </w:r>
            <w:r w:rsidRPr="00DF712B">
              <w:rPr>
                <w:color w:val="000000" w:themeColor="text1"/>
              </w:rPr>
              <w:t>i</w:t>
            </w:r>
            <w:r w:rsidR="003F21ED" w:rsidRPr="00DF712B">
              <w:rPr>
                <w:color w:val="000000" w:themeColor="text1"/>
              </w:rPr>
              <w:t xml:space="preserve">ng to expand to all 15 complex areas, and in the spring of 2020 they added a </w:t>
            </w:r>
            <w:r w:rsidR="00222B59" w:rsidRPr="00DF712B">
              <w:rPr>
                <w:color w:val="000000" w:themeColor="text1"/>
              </w:rPr>
              <w:t>dental screening and sealant program and launched the HK Hotline &amp; Telehealth Services.  Additionally</w:t>
            </w:r>
            <w:r w:rsidR="001A4780" w:rsidRPr="00DF712B">
              <w:rPr>
                <w:color w:val="000000" w:themeColor="text1"/>
              </w:rPr>
              <w:t>,</w:t>
            </w:r>
            <w:r w:rsidR="00222B59" w:rsidRPr="00DF712B">
              <w:rPr>
                <w:color w:val="000000" w:themeColor="text1"/>
              </w:rPr>
              <w:t xml:space="preserve"> 15 new COVID-19 Support RNS have been funded through CARES Act monies. </w:t>
            </w:r>
            <w:r w:rsidR="003F21ED" w:rsidRPr="00DF712B">
              <w:rPr>
                <w:color w:val="000000" w:themeColor="text1"/>
              </w:rPr>
              <w:t xml:space="preserve"> </w:t>
            </w:r>
          </w:p>
          <w:p w14:paraId="6A3618C7" w14:textId="77777777" w:rsidR="00222B59" w:rsidRPr="00DF712B" w:rsidRDefault="003F21ED" w:rsidP="003F21ED">
            <w:pPr>
              <w:rPr>
                <w:color w:val="000000" w:themeColor="text1"/>
                <w:u w:val="single"/>
              </w:rPr>
            </w:pPr>
            <w:r w:rsidRPr="00DF712B">
              <w:rPr>
                <w:color w:val="000000" w:themeColor="text1"/>
                <w:u w:val="single"/>
              </w:rPr>
              <w:t>Mission</w:t>
            </w:r>
          </w:p>
          <w:p w14:paraId="4A5CB4CA" w14:textId="142D2769" w:rsidR="003F21ED" w:rsidRPr="00DF712B" w:rsidRDefault="00222B59" w:rsidP="003F21ED">
            <w:pPr>
              <w:rPr>
                <w:color w:val="000000" w:themeColor="text1"/>
              </w:rPr>
            </w:pPr>
            <w:r w:rsidRPr="00DF712B">
              <w:rPr>
                <w:color w:val="000000" w:themeColor="text1"/>
              </w:rPr>
              <w:t xml:space="preserve">The mission is to keep our keiki </w:t>
            </w:r>
            <w:r w:rsidR="003F21ED" w:rsidRPr="00DF712B">
              <w:rPr>
                <w:i/>
                <w:color w:val="000000" w:themeColor="text1"/>
              </w:rPr>
              <w:t>health</w:t>
            </w:r>
            <w:r w:rsidRPr="00DF712B">
              <w:rPr>
                <w:i/>
                <w:color w:val="000000" w:themeColor="text1"/>
              </w:rPr>
              <w:t>y</w:t>
            </w:r>
            <w:r w:rsidR="003F21ED" w:rsidRPr="00DF712B">
              <w:rPr>
                <w:i/>
                <w:color w:val="000000" w:themeColor="text1"/>
              </w:rPr>
              <w:t xml:space="preserve"> and ready to learn</w:t>
            </w:r>
            <w:r w:rsidR="003F21ED" w:rsidRPr="00DF712B">
              <w:rPr>
                <w:color w:val="000000" w:themeColor="text1"/>
              </w:rPr>
              <w:t xml:space="preserve"> by providing access to school nursing</w:t>
            </w:r>
            <w:r w:rsidRPr="00DF712B">
              <w:rPr>
                <w:color w:val="000000" w:themeColor="text1"/>
              </w:rPr>
              <w:t xml:space="preserve"> services in public schools.  HK provides emergency care for illness or injury, screens for treatable health conditions, provides</w:t>
            </w:r>
            <w:r w:rsidR="003F21ED" w:rsidRPr="00DF712B">
              <w:rPr>
                <w:color w:val="000000" w:themeColor="text1"/>
              </w:rPr>
              <w:t xml:space="preserve"> wellness education, </w:t>
            </w:r>
            <w:r w:rsidRPr="00DF712B">
              <w:rPr>
                <w:color w:val="000000" w:themeColor="text1"/>
              </w:rPr>
              <w:t>and makes referrals to SBBH, and the medical home.</w:t>
            </w:r>
            <w:r w:rsidR="003F21ED" w:rsidRPr="00DF712B">
              <w:rPr>
                <w:color w:val="000000" w:themeColor="text1"/>
              </w:rPr>
              <w:t xml:space="preserve"> </w:t>
            </w:r>
          </w:p>
          <w:p w14:paraId="61908CE3" w14:textId="341E3B37" w:rsidR="003F21ED" w:rsidRPr="00DF712B" w:rsidRDefault="00222B59" w:rsidP="003F21ED">
            <w:pPr>
              <w:rPr>
                <w:color w:val="000000" w:themeColor="text1"/>
                <w:u w:val="single"/>
              </w:rPr>
            </w:pPr>
            <w:r w:rsidRPr="00DF712B">
              <w:rPr>
                <w:color w:val="000000" w:themeColor="text1"/>
                <w:u w:val="single"/>
              </w:rPr>
              <w:t>COVID-specific services</w:t>
            </w:r>
          </w:p>
          <w:p w14:paraId="6597E083" w14:textId="0B95724D" w:rsidR="003F21ED" w:rsidRPr="00DF712B" w:rsidRDefault="00222B59" w:rsidP="003E72C4">
            <w:pPr>
              <w:rPr>
                <w:color w:val="000000" w:themeColor="text1"/>
              </w:rPr>
            </w:pPr>
            <w:r w:rsidRPr="00DF712B">
              <w:rPr>
                <w:color w:val="000000" w:themeColor="text1"/>
              </w:rPr>
              <w:t>HK s</w:t>
            </w:r>
            <w:r w:rsidR="003F21ED" w:rsidRPr="00DF712B">
              <w:rPr>
                <w:color w:val="000000" w:themeColor="text1"/>
              </w:rPr>
              <w:t xml:space="preserve">taff </w:t>
            </w:r>
            <w:r w:rsidRPr="00DF712B">
              <w:rPr>
                <w:color w:val="000000" w:themeColor="text1"/>
              </w:rPr>
              <w:t>have made rounds to all schools regarding</w:t>
            </w:r>
            <w:r w:rsidR="003F21ED" w:rsidRPr="00DF712B">
              <w:rPr>
                <w:color w:val="000000" w:themeColor="text1"/>
              </w:rPr>
              <w:t xml:space="preserve"> school readiness for re-opening</w:t>
            </w:r>
            <w:r w:rsidRPr="00DF712B">
              <w:rPr>
                <w:color w:val="000000" w:themeColor="text1"/>
              </w:rPr>
              <w:t xml:space="preserve"> by reaching </w:t>
            </w:r>
            <w:r w:rsidR="003F21ED" w:rsidRPr="00DF712B">
              <w:rPr>
                <w:color w:val="000000" w:themeColor="text1"/>
              </w:rPr>
              <w:t>out to administration and staff to determine safest way to re-open</w:t>
            </w:r>
            <w:r w:rsidRPr="00DF712B">
              <w:rPr>
                <w:color w:val="000000" w:themeColor="text1"/>
              </w:rPr>
              <w:t xml:space="preserve">—a total of </w:t>
            </w:r>
            <w:r w:rsidR="003F21ED" w:rsidRPr="00DF712B">
              <w:rPr>
                <w:color w:val="000000" w:themeColor="text1"/>
              </w:rPr>
              <w:t>166 visits since July</w:t>
            </w:r>
            <w:r w:rsidR="007B1EA3" w:rsidRPr="00DF712B">
              <w:rPr>
                <w:color w:val="000000" w:themeColor="text1"/>
              </w:rPr>
              <w:t xml:space="preserve"> to do readiness checklists</w:t>
            </w:r>
            <w:r w:rsidR="003F21ED" w:rsidRPr="00DF712B">
              <w:rPr>
                <w:color w:val="000000" w:themeColor="text1"/>
              </w:rPr>
              <w:t xml:space="preserve">. </w:t>
            </w:r>
            <w:r w:rsidR="003E72C4" w:rsidRPr="00DF712B">
              <w:rPr>
                <w:color w:val="000000" w:themeColor="text1"/>
              </w:rPr>
              <w:t xml:space="preserve">  HK RNs and APRNs </w:t>
            </w:r>
            <w:r w:rsidR="00EF112B" w:rsidRPr="00DF712B">
              <w:rPr>
                <w:color w:val="000000" w:themeColor="text1"/>
              </w:rPr>
              <w:t xml:space="preserve">are </w:t>
            </w:r>
            <w:r w:rsidR="003E72C4" w:rsidRPr="00DF712B">
              <w:rPr>
                <w:color w:val="000000" w:themeColor="text1"/>
              </w:rPr>
              <w:t>n</w:t>
            </w:r>
            <w:r w:rsidR="003F21ED" w:rsidRPr="00DF712B">
              <w:rPr>
                <w:color w:val="000000" w:themeColor="text1"/>
              </w:rPr>
              <w:t>ow part of DOE</w:t>
            </w:r>
            <w:r w:rsidR="007B1EA3" w:rsidRPr="00DF712B">
              <w:rPr>
                <w:color w:val="000000" w:themeColor="text1"/>
              </w:rPr>
              <w:t>’s</w:t>
            </w:r>
            <w:r w:rsidR="003F21ED" w:rsidRPr="00DF712B">
              <w:rPr>
                <w:color w:val="000000" w:themeColor="text1"/>
              </w:rPr>
              <w:t xml:space="preserve"> C</w:t>
            </w:r>
            <w:r w:rsidR="003E72C4" w:rsidRPr="00DF712B">
              <w:rPr>
                <w:color w:val="000000" w:themeColor="text1"/>
              </w:rPr>
              <w:t>OVID R</w:t>
            </w:r>
            <w:r w:rsidR="003F21ED" w:rsidRPr="00DF712B">
              <w:rPr>
                <w:color w:val="000000" w:themeColor="text1"/>
              </w:rPr>
              <w:t xml:space="preserve">esponse </w:t>
            </w:r>
            <w:r w:rsidR="003E72C4" w:rsidRPr="00DF712B">
              <w:rPr>
                <w:color w:val="000000" w:themeColor="text1"/>
              </w:rPr>
              <w:t>T</w:t>
            </w:r>
            <w:r w:rsidR="003F21ED" w:rsidRPr="00DF712B">
              <w:rPr>
                <w:color w:val="000000" w:themeColor="text1"/>
              </w:rPr>
              <w:t xml:space="preserve">eam. </w:t>
            </w:r>
            <w:r w:rsidR="007B1EA3" w:rsidRPr="00DF712B">
              <w:rPr>
                <w:color w:val="000000" w:themeColor="text1"/>
              </w:rPr>
              <w:t xml:space="preserve"> </w:t>
            </w:r>
            <w:r w:rsidR="003F21ED" w:rsidRPr="00DF712B">
              <w:rPr>
                <w:color w:val="000000" w:themeColor="text1"/>
              </w:rPr>
              <w:t>One</w:t>
            </w:r>
            <w:r w:rsidR="003E72C4" w:rsidRPr="00DF712B">
              <w:rPr>
                <w:color w:val="000000" w:themeColor="text1"/>
              </w:rPr>
              <w:t xml:space="preserve"> COVID</w:t>
            </w:r>
            <w:r w:rsidR="003F21ED" w:rsidRPr="00DF712B">
              <w:rPr>
                <w:color w:val="000000" w:themeColor="text1"/>
              </w:rPr>
              <w:t xml:space="preserve"> case can mean many contacts.  DOH</w:t>
            </w:r>
            <w:r w:rsidR="007B1EA3" w:rsidRPr="00DF712B">
              <w:rPr>
                <w:color w:val="000000" w:themeColor="text1"/>
              </w:rPr>
              <w:t xml:space="preserve"> does not</w:t>
            </w:r>
            <w:r w:rsidR="003F21ED" w:rsidRPr="00DF712B">
              <w:rPr>
                <w:color w:val="000000" w:themeColor="text1"/>
              </w:rPr>
              <w:t xml:space="preserve"> have capacity on Oahu, so </w:t>
            </w:r>
            <w:r w:rsidR="003E72C4" w:rsidRPr="00DF712B">
              <w:rPr>
                <w:color w:val="000000" w:themeColor="text1"/>
              </w:rPr>
              <w:t>HK</w:t>
            </w:r>
            <w:r w:rsidR="006301C8" w:rsidRPr="00DF712B">
              <w:rPr>
                <w:color w:val="000000" w:themeColor="text1"/>
              </w:rPr>
              <w:t xml:space="preserve"> </w:t>
            </w:r>
            <w:r w:rsidR="003F21ED" w:rsidRPr="00DF712B">
              <w:rPr>
                <w:color w:val="000000" w:themeColor="text1"/>
              </w:rPr>
              <w:t xml:space="preserve">nurses do </w:t>
            </w:r>
            <w:r w:rsidR="00EF112B" w:rsidRPr="00DF712B">
              <w:rPr>
                <w:color w:val="000000" w:themeColor="text1"/>
              </w:rPr>
              <w:t xml:space="preserve">contact </w:t>
            </w:r>
            <w:r w:rsidR="003F21ED" w:rsidRPr="00DF712B">
              <w:rPr>
                <w:color w:val="000000" w:themeColor="text1"/>
              </w:rPr>
              <w:t>tracing.</w:t>
            </w:r>
          </w:p>
        </w:tc>
      </w:tr>
    </w:tbl>
    <w:p w14:paraId="21F9B88C" w14:textId="77777777" w:rsidR="007B1EA3" w:rsidRPr="00DF712B" w:rsidRDefault="007B1EA3" w:rsidP="00C73C6E">
      <w:pPr>
        <w:rPr>
          <w:color w:val="000000" w:themeColor="text1"/>
        </w:rPr>
      </w:pPr>
    </w:p>
    <w:p w14:paraId="158769A2" w14:textId="42E72BA5" w:rsidR="002C762E" w:rsidRPr="00DF712B" w:rsidRDefault="002C762E" w:rsidP="00C73C6E">
      <w:pPr>
        <w:rPr>
          <w:color w:val="000000" w:themeColor="text1"/>
        </w:rPr>
      </w:pPr>
      <w:r w:rsidRPr="00DF712B">
        <w:rPr>
          <w:color w:val="000000" w:themeColor="text1"/>
        </w:rPr>
        <w:lastRenderedPageBreak/>
        <w:t>SEAC Minutes</w:t>
      </w:r>
    </w:p>
    <w:p w14:paraId="06EC1C09" w14:textId="56C9C3B0" w:rsidR="002C762E" w:rsidRPr="00DF712B" w:rsidRDefault="00314887" w:rsidP="00C73C6E">
      <w:pPr>
        <w:rPr>
          <w:color w:val="000000" w:themeColor="text1"/>
        </w:rPr>
      </w:pPr>
      <w:r w:rsidRPr="00DF712B">
        <w:rPr>
          <w:color w:val="000000" w:themeColor="text1"/>
        </w:rPr>
        <w:t>November 13</w:t>
      </w:r>
      <w:r w:rsidR="00054CD9" w:rsidRPr="00DF712B">
        <w:rPr>
          <w:color w:val="000000" w:themeColor="text1"/>
        </w:rPr>
        <w:t>, 2020</w:t>
      </w:r>
    </w:p>
    <w:p w14:paraId="2AFC30E1" w14:textId="77777777" w:rsidR="002C762E" w:rsidRPr="00DF712B" w:rsidRDefault="002C762E" w:rsidP="00C73C6E">
      <w:pPr>
        <w:rPr>
          <w:color w:val="000000" w:themeColor="text1"/>
        </w:rPr>
      </w:pPr>
      <w:r w:rsidRPr="00DF712B">
        <w:rPr>
          <w:color w:val="000000" w:themeColor="text1"/>
        </w:rPr>
        <w:t>Page 3</w:t>
      </w:r>
    </w:p>
    <w:p w14:paraId="3D8469E2" w14:textId="1BDEDF6A" w:rsidR="002C762E" w:rsidRPr="00DF712B" w:rsidRDefault="002C762E"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24FA9B71" w14:textId="140BF8E9" w:rsidR="002C762E" w:rsidRPr="00DF712B" w:rsidRDefault="003F21ED" w:rsidP="003F21ED">
            <w:pPr>
              <w:rPr>
                <w:bCs/>
                <w:color w:val="000000" w:themeColor="text1"/>
              </w:rPr>
            </w:pPr>
            <w:r w:rsidRPr="00DF712B">
              <w:rPr>
                <w:b/>
                <w:color w:val="000000" w:themeColor="text1"/>
              </w:rPr>
              <w:t xml:space="preserve">Hawaii Keiki and Hawaii Keiki Telehealth Presentation &amp; Q &amp; A  </w:t>
            </w:r>
            <w:r w:rsidR="00E17C4A" w:rsidRPr="00DF712B">
              <w:rPr>
                <w:b/>
                <w:color w:val="000000" w:themeColor="text1"/>
              </w:rPr>
              <w:t>(</w:t>
            </w:r>
            <w:r w:rsidRPr="00DF712B">
              <w:rPr>
                <w:b/>
                <w:color w:val="000000" w:themeColor="text1"/>
              </w:rPr>
              <w:t>cont.</w:t>
            </w:r>
            <w:r w:rsidR="00E17C4A" w:rsidRPr="00DF712B">
              <w:rPr>
                <w:b/>
                <w:color w:val="000000" w:themeColor="text1"/>
              </w:rPr>
              <w:t>)</w:t>
            </w:r>
          </w:p>
        </w:tc>
        <w:tc>
          <w:tcPr>
            <w:tcW w:w="10440" w:type="dxa"/>
            <w:tcBorders>
              <w:top w:val="single" w:sz="6" w:space="0" w:color="auto"/>
              <w:left w:val="single" w:sz="6" w:space="0" w:color="auto"/>
              <w:bottom w:val="single" w:sz="6" w:space="0" w:color="auto"/>
              <w:right w:val="single" w:sz="6" w:space="0" w:color="auto"/>
            </w:tcBorders>
          </w:tcPr>
          <w:p w14:paraId="55369209" w14:textId="77777777" w:rsidR="003E72C4" w:rsidRPr="00DF712B" w:rsidRDefault="003E72C4" w:rsidP="003E72C4">
            <w:pPr>
              <w:rPr>
                <w:color w:val="000000" w:themeColor="text1"/>
                <w:u w:val="single"/>
              </w:rPr>
            </w:pPr>
            <w:r w:rsidRPr="00DF712B">
              <w:rPr>
                <w:color w:val="000000" w:themeColor="text1"/>
                <w:u w:val="single"/>
              </w:rPr>
              <w:t>4 core goals</w:t>
            </w:r>
          </w:p>
          <w:p w14:paraId="27A98C60" w14:textId="761FFF8C" w:rsidR="003E72C4" w:rsidRPr="00DF712B" w:rsidRDefault="003E72C4" w:rsidP="003E72C4">
            <w:pPr>
              <w:rPr>
                <w:color w:val="000000" w:themeColor="text1"/>
              </w:rPr>
            </w:pPr>
            <w:r w:rsidRPr="00DF712B">
              <w:rPr>
                <w:color w:val="000000" w:themeColor="text1"/>
              </w:rPr>
              <w:t xml:space="preserve">These include 1) reducing chronic absenteeism, 2) enhancing wellness in school environment &amp; community, 3) promoting optimal student health thru preventive health screening and effective services for </w:t>
            </w:r>
            <w:r w:rsidR="006301C8" w:rsidRPr="00DF712B">
              <w:rPr>
                <w:color w:val="000000" w:themeColor="text1"/>
              </w:rPr>
              <w:t xml:space="preserve">chronic health conditions, and </w:t>
            </w:r>
            <w:r w:rsidRPr="00DF712B">
              <w:rPr>
                <w:color w:val="000000" w:themeColor="text1"/>
              </w:rPr>
              <w:t>4) collaborating with community partners, organizations and resources.</w:t>
            </w:r>
          </w:p>
          <w:p w14:paraId="2E7B0562" w14:textId="36375996" w:rsidR="003E72C4" w:rsidRPr="00DF712B" w:rsidRDefault="007B1EA3" w:rsidP="003E72C4">
            <w:pPr>
              <w:rPr>
                <w:color w:val="000000" w:themeColor="text1"/>
              </w:rPr>
            </w:pPr>
            <w:r w:rsidRPr="00DF712B">
              <w:rPr>
                <w:color w:val="000000" w:themeColor="text1"/>
              </w:rPr>
              <w:t xml:space="preserve">If they are seen in a HK Clinic </w:t>
            </w:r>
            <w:r w:rsidR="008C027C" w:rsidRPr="00DF712B">
              <w:rPr>
                <w:color w:val="000000" w:themeColor="text1"/>
              </w:rPr>
              <w:t>c</w:t>
            </w:r>
            <w:r w:rsidRPr="00DF712B">
              <w:rPr>
                <w:color w:val="000000" w:themeColor="text1"/>
              </w:rPr>
              <w:t>ommunication is made with the primary care provider.  They check BMI, vision screening, with other partners, and participate in the Stop Flu program in schools.</w:t>
            </w:r>
          </w:p>
          <w:p w14:paraId="17CACC90" w14:textId="687E96B7" w:rsidR="003E72C4" w:rsidRPr="00DF712B" w:rsidRDefault="003E72C4" w:rsidP="003E72C4">
            <w:pPr>
              <w:rPr>
                <w:color w:val="000000" w:themeColor="text1"/>
                <w:u w:val="single"/>
              </w:rPr>
            </w:pPr>
            <w:r w:rsidRPr="00DF712B">
              <w:rPr>
                <w:color w:val="000000" w:themeColor="text1"/>
                <w:u w:val="single"/>
              </w:rPr>
              <w:t xml:space="preserve">Process of </w:t>
            </w:r>
            <w:r w:rsidR="0048259E" w:rsidRPr="00DF712B">
              <w:rPr>
                <w:color w:val="000000" w:themeColor="text1"/>
                <w:u w:val="single"/>
              </w:rPr>
              <w:t>e</w:t>
            </w:r>
            <w:r w:rsidRPr="00DF712B">
              <w:rPr>
                <w:color w:val="000000" w:themeColor="text1"/>
                <w:u w:val="single"/>
              </w:rPr>
              <w:t xml:space="preserve">nrollment into </w:t>
            </w:r>
            <w:r w:rsidR="0048259E" w:rsidRPr="00DF712B">
              <w:rPr>
                <w:color w:val="000000" w:themeColor="text1"/>
                <w:u w:val="single"/>
              </w:rPr>
              <w:t>p</w:t>
            </w:r>
            <w:r w:rsidRPr="00DF712B">
              <w:rPr>
                <w:color w:val="000000" w:themeColor="text1"/>
                <w:u w:val="single"/>
              </w:rPr>
              <w:t>rogram</w:t>
            </w:r>
          </w:p>
          <w:p w14:paraId="5A167A44" w14:textId="039548E8" w:rsidR="003E72C4" w:rsidRPr="00DF712B" w:rsidRDefault="007B1EA3" w:rsidP="003E72C4">
            <w:pPr>
              <w:rPr>
                <w:color w:val="000000" w:themeColor="text1"/>
              </w:rPr>
            </w:pPr>
            <w:r w:rsidRPr="00DF712B">
              <w:rPr>
                <w:color w:val="000000" w:themeColor="text1"/>
              </w:rPr>
              <w:t>Sarah addressed enrollment issues brought to their attention by SEAC.  She explained that RNs and APR</w:t>
            </w:r>
            <w:r w:rsidR="003E72C4" w:rsidRPr="00DF712B">
              <w:rPr>
                <w:color w:val="000000" w:themeColor="text1"/>
              </w:rPr>
              <w:t xml:space="preserve">s provide lots of different services.  APRNs can provide diagnosis.  </w:t>
            </w:r>
            <w:r w:rsidRPr="00DF712B">
              <w:rPr>
                <w:color w:val="000000" w:themeColor="text1"/>
              </w:rPr>
              <w:t>For other than emergency medical attention, HK nurses need parental consent to keep</w:t>
            </w:r>
            <w:r w:rsidR="003E72C4" w:rsidRPr="00DF712B">
              <w:rPr>
                <w:color w:val="000000" w:themeColor="text1"/>
              </w:rPr>
              <w:t xml:space="preserve"> on file.  T</w:t>
            </w:r>
            <w:r w:rsidRPr="00DF712B">
              <w:rPr>
                <w:color w:val="000000" w:themeColor="text1"/>
              </w:rPr>
              <w:t>here are t</w:t>
            </w:r>
            <w:r w:rsidR="003E72C4" w:rsidRPr="00DF712B">
              <w:rPr>
                <w:color w:val="000000" w:themeColor="text1"/>
              </w:rPr>
              <w:t>wo separate consent packets</w:t>
            </w:r>
            <w:r w:rsidRPr="00DF712B">
              <w:rPr>
                <w:color w:val="000000" w:themeColor="text1"/>
              </w:rPr>
              <w:t>—one for RNs and one for AR</w:t>
            </w:r>
            <w:r w:rsidR="003E72C4" w:rsidRPr="00DF712B">
              <w:rPr>
                <w:color w:val="000000" w:themeColor="text1"/>
              </w:rPr>
              <w:t>RN</w:t>
            </w:r>
            <w:r w:rsidRPr="00DF712B">
              <w:rPr>
                <w:color w:val="000000" w:themeColor="text1"/>
              </w:rPr>
              <w:t>s.  The APRN</w:t>
            </w:r>
            <w:r w:rsidR="003E72C4" w:rsidRPr="00DF712B">
              <w:rPr>
                <w:color w:val="000000" w:themeColor="text1"/>
              </w:rPr>
              <w:t xml:space="preserve"> packet requires 2 signatures—consent </w:t>
            </w:r>
            <w:r w:rsidRPr="00DF712B">
              <w:rPr>
                <w:color w:val="000000" w:themeColor="text1"/>
              </w:rPr>
              <w:t>for services  plus a FERPA cons</w:t>
            </w:r>
            <w:r w:rsidR="008C027C" w:rsidRPr="00DF712B">
              <w:rPr>
                <w:color w:val="000000" w:themeColor="text1"/>
              </w:rPr>
              <w:t xml:space="preserve">ent to allow the nurse to have </w:t>
            </w:r>
            <w:r w:rsidRPr="00DF712B">
              <w:rPr>
                <w:color w:val="000000" w:themeColor="text1"/>
              </w:rPr>
              <w:t>contact with providers like the primary care physician.</w:t>
            </w:r>
            <w:r w:rsidR="003E72C4" w:rsidRPr="00DF712B">
              <w:rPr>
                <w:color w:val="000000" w:themeColor="text1"/>
              </w:rPr>
              <w:t xml:space="preserve">  APRN packet </w:t>
            </w:r>
            <w:r w:rsidR="008C027C" w:rsidRPr="00DF712B">
              <w:rPr>
                <w:color w:val="000000" w:themeColor="text1"/>
              </w:rPr>
              <w:t xml:space="preserve">also has </w:t>
            </w:r>
            <w:r w:rsidR="003E72C4" w:rsidRPr="00DF712B">
              <w:rPr>
                <w:color w:val="000000" w:themeColor="text1"/>
              </w:rPr>
              <w:t>a T</w:t>
            </w:r>
            <w:r w:rsidR="008C027C" w:rsidRPr="00DF712B">
              <w:rPr>
                <w:color w:val="000000" w:themeColor="text1"/>
              </w:rPr>
              <w:t xml:space="preserve">erms and </w:t>
            </w:r>
            <w:r w:rsidR="003E72C4" w:rsidRPr="00DF712B">
              <w:rPr>
                <w:color w:val="000000" w:themeColor="text1"/>
              </w:rPr>
              <w:t>C</w:t>
            </w:r>
            <w:r w:rsidR="008C027C" w:rsidRPr="00DF712B">
              <w:rPr>
                <w:color w:val="000000" w:themeColor="text1"/>
              </w:rPr>
              <w:t xml:space="preserve">onditions of </w:t>
            </w:r>
            <w:r w:rsidR="003E72C4" w:rsidRPr="00DF712B">
              <w:rPr>
                <w:color w:val="000000" w:themeColor="text1"/>
              </w:rPr>
              <w:t>S</w:t>
            </w:r>
            <w:r w:rsidR="008C027C" w:rsidRPr="00DF712B">
              <w:rPr>
                <w:color w:val="000000" w:themeColor="text1"/>
              </w:rPr>
              <w:t>ervices</w:t>
            </w:r>
            <w:r w:rsidR="003E72C4" w:rsidRPr="00DF712B">
              <w:rPr>
                <w:color w:val="000000" w:themeColor="text1"/>
              </w:rPr>
              <w:t xml:space="preserve"> </w:t>
            </w:r>
            <w:r w:rsidR="008C027C" w:rsidRPr="00DF712B">
              <w:rPr>
                <w:color w:val="000000" w:themeColor="text1"/>
              </w:rPr>
              <w:t>(TCS)</w:t>
            </w:r>
            <w:r w:rsidR="001A327D" w:rsidRPr="00DF712B">
              <w:rPr>
                <w:color w:val="000000" w:themeColor="text1"/>
              </w:rPr>
              <w:t xml:space="preserve"> </w:t>
            </w:r>
            <w:r w:rsidR="003E72C4" w:rsidRPr="00DF712B">
              <w:rPr>
                <w:color w:val="000000" w:themeColor="text1"/>
              </w:rPr>
              <w:t>form</w:t>
            </w:r>
            <w:r w:rsidR="008C027C" w:rsidRPr="00DF712B">
              <w:rPr>
                <w:color w:val="000000" w:themeColor="text1"/>
              </w:rPr>
              <w:t xml:space="preserve"> that</w:t>
            </w:r>
            <w:r w:rsidR="003E72C4" w:rsidRPr="00DF712B">
              <w:rPr>
                <w:color w:val="000000" w:themeColor="text1"/>
              </w:rPr>
              <w:t xml:space="preserve"> allows</w:t>
            </w:r>
            <w:r w:rsidR="008C027C" w:rsidRPr="00DF712B">
              <w:rPr>
                <w:color w:val="000000" w:themeColor="text1"/>
              </w:rPr>
              <w:t xml:space="preserve"> HK</w:t>
            </w:r>
            <w:r w:rsidR="003E72C4" w:rsidRPr="00DF712B">
              <w:rPr>
                <w:color w:val="000000" w:themeColor="text1"/>
              </w:rPr>
              <w:t xml:space="preserve"> to bill insurance for </w:t>
            </w:r>
            <w:r w:rsidR="008C027C" w:rsidRPr="00DF712B">
              <w:rPr>
                <w:color w:val="000000" w:themeColor="text1"/>
              </w:rPr>
              <w:t xml:space="preserve">the </w:t>
            </w:r>
            <w:r w:rsidR="003E72C4" w:rsidRPr="00DF712B">
              <w:rPr>
                <w:color w:val="000000" w:themeColor="text1"/>
              </w:rPr>
              <w:t>services provided.</w:t>
            </w:r>
          </w:p>
          <w:p w14:paraId="0AC9A112" w14:textId="2C94F171" w:rsidR="008C027C" w:rsidRPr="00DF712B" w:rsidRDefault="008C027C" w:rsidP="003E72C4">
            <w:pPr>
              <w:rPr>
                <w:color w:val="000000" w:themeColor="text1"/>
                <w:u w:val="single"/>
              </w:rPr>
            </w:pPr>
            <w:r w:rsidRPr="00DF712B">
              <w:rPr>
                <w:color w:val="000000" w:themeColor="text1"/>
                <w:u w:val="single"/>
              </w:rPr>
              <w:t xml:space="preserve">Cost for </w:t>
            </w:r>
            <w:r w:rsidR="0048259E" w:rsidRPr="00DF712B">
              <w:rPr>
                <w:color w:val="000000" w:themeColor="text1"/>
                <w:u w:val="single"/>
              </w:rPr>
              <w:t>s</w:t>
            </w:r>
            <w:r w:rsidRPr="00DF712B">
              <w:rPr>
                <w:color w:val="000000" w:themeColor="text1"/>
                <w:u w:val="single"/>
              </w:rPr>
              <w:t xml:space="preserve">tudents and </w:t>
            </w:r>
            <w:r w:rsidR="0048259E" w:rsidRPr="00DF712B">
              <w:rPr>
                <w:color w:val="000000" w:themeColor="text1"/>
                <w:u w:val="single"/>
              </w:rPr>
              <w:t>f</w:t>
            </w:r>
            <w:r w:rsidRPr="00DF712B">
              <w:rPr>
                <w:color w:val="000000" w:themeColor="text1"/>
                <w:u w:val="single"/>
              </w:rPr>
              <w:t>amilies</w:t>
            </w:r>
          </w:p>
          <w:p w14:paraId="394F1FAD" w14:textId="0C5D5E74" w:rsidR="003E72C4" w:rsidRPr="00DF712B" w:rsidRDefault="008C027C" w:rsidP="003E72C4">
            <w:pPr>
              <w:rPr>
                <w:color w:val="000000" w:themeColor="text1"/>
              </w:rPr>
            </w:pPr>
            <w:r w:rsidRPr="00DF712B">
              <w:rPr>
                <w:color w:val="000000" w:themeColor="text1"/>
              </w:rPr>
              <w:t>HK services are provided at n</w:t>
            </w:r>
            <w:r w:rsidR="003E72C4" w:rsidRPr="00DF712B">
              <w:rPr>
                <w:color w:val="000000" w:themeColor="text1"/>
              </w:rPr>
              <w:t>o cost for DOE students</w:t>
            </w:r>
            <w:r w:rsidRPr="00DF712B">
              <w:rPr>
                <w:color w:val="000000" w:themeColor="text1"/>
              </w:rPr>
              <w:t xml:space="preserve">.  If a student doesn’t have insurance, they can still receive services. HK may bill an insurance company to offset some of their costs.  However, students and families are not responsible for paying any co-pay— there are no out of pocket costs for families.  HK is aware of the concern regarding the wording on the TCS form that says parents may receive a bill from UHP.  UHP uses the same form for all its clinics, and it wanted the HK form to be consistent, but we never send a bill to families. </w:t>
            </w:r>
            <w:r w:rsidR="005A582B" w:rsidRPr="00DF712B">
              <w:rPr>
                <w:color w:val="000000" w:themeColor="text1"/>
              </w:rPr>
              <w:t xml:space="preserve"> Should a family receive a bill in error,</w:t>
            </w:r>
            <w:r w:rsidRPr="00DF712B">
              <w:rPr>
                <w:color w:val="000000" w:themeColor="text1"/>
              </w:rPr>
              <w:t xml:space="preserve"> the </w:t>
            </w:r>
            <w:r w:rsidR="003E72C4" w:rsidRPr="00DF712B">
              <w:rPr>
                <w:color w:val="000000" w:themeColor="text1"/>
              </w:rPr>
              <w:t>APR</w:t>
            </w:r>
            <w:r w:rsidRPr="00DF712B">
              <w:rPr>
                <w:color w:val="000000" w:themeColor="text1"/>
              </w:rPr>
              <w:t>N</w:t>
            </w:r>
            <w:r w:rsidR="003E72C4" w:rsidRPr="00DF712B">
              <w:rPr>
                <w:color w:val="000000" w:themeColor="text1"/>
              </w:rPr>
              <w:t xml:space="preserve"> encourages them to </w:t>
            </w:r>
            <w:r w:rsidR="005A582B" w:rsidRPr="00DF712B">
              <w:rPr>
                <w:color w:val="000000" w:themeColor="text1"/>
              </w:rPr>
              <w:t>let them know, so that they can work it out on the back end.</w:t>
            </w:r>
          </w:p>
          <w:p w14:paraId="41DC162F" w14:textId="26C57B0B" w:rsidR="005A582B" w:rsidRPr="00DF712B" w:rsidRDefault="005A582B" w:rsidP="003E72C4">
            <w:pPr>
              <w:rPr>
                <w:color w:val="000000" w:themeColor="text1"/>
                <w:u w:val="single"/>
              </w:rPr>
            </w:pPr>
            <w:r w:rsidRPr="00DF712B">
              <w:rPr>
                <w:color w:val="000000" w:themeColor="text1"/>
                <w:u w:val="single"/>
              </w:rPr>
              <w:t>201</w:t>
            </w:r>
            <w:r w:rsidR="003E72C4" w:rsidRPr="00DF712B">
              <w:rPr>
                <w:color w:val="000000" w:themeColor="text1"/>
                <w:u w:val="single"/>
              </w:rPr>
              <w:t xml:space="preserve">9-20 </w:t>
            </w:r>
            <w:r w:rsidR="0048259E" w:rsidRPr="00DF712B">
              <w:rPr>
                <w:color w:val="000000" w:themeColor="text1"/>
                <w:u w:val="single"/>
              </w:rPr>
              <w:t>h</w:t>
            </w:r>
            <w:r w:rsidRPr="00DF712B">
              <w:rPr>
                <w:color w:val="000000" w:themeColor="text1"/>
                <w:u w:val="single"/>
              </w:rPr>
              <w:t>ighlights</w:t>
            </w:r>
          </w:p>
          <w:p w14:paraId="2A8116F2" w14:textId="020EB834" w:rsidR="003E72C4" w:rsidRPr="00DF712B" w:rsidRDefault="005A582B" w:rsidP="003E72C4">
            <w:pPr>
              <w:rPr>
                <w:color w:val="000000" w:themeColor="text1"/>
              </w:rPr>
            </w:pPr>
            <w:r w:rsidRPr="00DF712B">
              <w:rPr>
                <w:color w:val="000000" w:themeColor="text1"/>
              </w:rPr>
              <w:t>HK e</w:t>
            </w:r>
            <w:r w:rsidR="003E72C4" w:rsidRPr="00DF712B">
              <w:rPr>
                <w:color w:val="000000" w:themeColor="text1"/>
              </w:rPr>
              <w:t xml:space="preserve">xpanded </w:t>
            </w:r>
            <w:r w:rsidRPr="00DF712B">
              <w:rPr>
                <w:color w:val="000000" w:themeColor="text1"/>
              </w:rPr>
              <w:t xml:space="preserve">the </w:t>
            </w:r>
            <w:r w:rsidR="003E72C4" w:rsidRPr="00DF712B">
              <w:rPr>
                <w:color w:val="000000" w:themeColor="text1"/>
              </w:rPr>
              <w:t>o</w:t>
            </w:r>
            <w:r w:rsidRPr="00DF712B">
              <w:rPr>
                <w:color w:val="000000" w:themeColor="text1"/>
              </w:rPr>
              <w:t xml:space="preserve">utreach of school nurses in DOE complex areas and schools.  The </w:t>
            </w:r>
            <w:r w:rsidR="003E72C4" w:rsidRPr="00DF712B">
              <w:rPr>
                <w:color w:val="000000" w:themeColor="text1"/>
              </w:rPr>
              <w:t xml:space="preserve">APRN </w:t>
            </w:r>
            <w:r w:rsidRPr="00DF712B">
              <w:rPr>
                <w:color w:val="000000" w:themeColor="text1"/>
              </w:rPr>
              <w:t>is assigned to a</w:t>
            </w:r>
            <w:r w:rsidR="003E72C4" w:rsidRPr="00DF712B">
              <w:rPr>
                <w:color w:val="000000" w:themeColor="text1"/>
              </w:rPr>
              <w:t xml:space="preserve"> complex</w:t>
            </w:r>
            <w:r w:rsidRPr="00DF712B">
              <w:rPr>
                <w:color w:val="000000" w:themeColor="text1"/>
              </w:rPr>
              <w:t xml:space="preserve"> area but is not stuck in a c</w:t>
            </w:r>
            <w:r w:rsidR="003E72C4" w:rsidRPr="00DF712B">
              <w:rPr>
                <w:color w:val="000000" w:themeColor="text1"/>
              </w:rPr>
              <w:t>linic</w:t>
            </w:r>
            <w:r w:rsidRPr="00DF712B">
              <w:rPr>
                <w:color w:val="000000" w:themeColor="text1"/>
              </w:rPr>
              <w:t xml:space="preserve"> and can go</w:t>
            </w:r>
            <w:r w:rsidR="003E72C4" w:rsidRPr="00DF712B">
              <w:rPr>
                <w:color w:val="000000" w:themeColor="text1"/>
              </w:rPr>
              <w:t xml:space="preserve"> to all schools in </w:t>
            </w:r>
            <w:r w:rsidR="00EF112B" w:rsidRPr="00DF712B">
              <w:rPr>
                <w:color w:val="000000" w:themeColor="text1"/>
              </w:rPr>
              <w:t xml:space="preserve">the </w:t>
            </w:r>
            <w:r w:rsidR="003E72C4" w:rsidRPr="00DF712B">
              <w:rPr>
                <w:color w:val="000000" w:themeColor="text1"/>
              </w:rPr>
              <w:t xml:space="preserve">complex as needed.  </w:t>
            </w:r>
            <w:r w:rsidRPr="00DF712B">
              <w:rPr>
                <w:color w:val="000000" w:themeColor="text1"/>
              </w:rPr>
              <w:t>T</w:t>
            </w:r>
            <w:r w:rsidR="00E17C4A" w:rsidRPr="00DF712B">
              <w:rPr>
                <w:color w:val="000000" w:themeColor="text1"/>
              </w:rPr>
              <w:t xml:space="preserve">he COVID support nurse is in a school </w:t>
            </w:r>
            <w:r w:rsidRPr="00DF712B">
              <w:rPr>
                <w:color w:val="000000" w:themeColor="text1"/>
              </w:rPr>
              <w:t>for two days, and then v</w:t>
            </w:r>
            <w:r w:rsidR="00E17C4A" w:rsidRPr="00DF712B">
              <w:rPr>
                <w:color w:val="000000" w:themeColor="text1"/>
              </w:rPr>
              <w:t xml:space="preserve">isits other schools as needed, </w:t>
            </w:r>
            <w:r w:rsidRPr="00DF712B">
              <w:rPr>
                <w:color w:val="000000" w:themeColor="text1"/>
              </w:rPr>
              <w:t>for example, to present</w:t>
            </w:r>
            <w:r w:rsidR="003E72C4" w:rsidRPr="00DF712B">
              <w:rPr>
                <w:color w:val="000000" w:themeColor="text1"/>
              </w:rPr>
              <w:t xml:space="preserve"> on PPE</w:t>
            </w:r>
            <w:r w:rsidR="00E17C4A" w:rsidRPr="00DF712B">
              <w:rPr>
                <w:color w:val="000000" w:themeColor="text1"/>
              </w:rPr>
              <w:t xml:space="preserve"> o</w:t>
            </w:r>
            <w:r w:rsidRPr="00DF712B">
              <w:rPr>
                <w:color w:val="000000" w:themeColor="text1"/>
              </w:rPr>
              <w:t xml:space="preserve">r provide </w:t>
            </w:r>
            <w:r w:rsidR="00E17C4A" w:rsidRPr="00DF712B">
              <w:rPr>
                <w:color w:val="000000" w:themeColor="text1"/>
              </w:rPr>
              <w:t>a</w:t>
            </w:r>
            <w:r w:rsidR="003E72C4" w:rsidRPr="00DF712B">
              <w:rPr>
                <w:color w:val="000000" w:themeColor="text1"/>
              </w:rPr>
              <w:t>dvice on isolation room</w:t>
            </w:r>
            <w:r w:rsidR="00E17C4A" w:rsidRPr="00DF712B">
              <w:rPr>
                <w:color w:val="000000" w:themeColor="text1"/>
              </w:rPr>
              <w:t>s, thus giving more reach to more schools</w:t>
            </w:r>
            <w:r w:rsidR="003E72C4" w:rsidRPr="00DF712B">
              <w:rPr>
                <w:color w:val="000000" w:themeColor="text1"/>
              </w:rPr>
              <w:t xml:space="preserve">.  </w:t>
            </w:r>
            <w:r w:rsidR="00E17C4A" w:rsidRPr="00DF712B">
              <w:rPr>
                <w:color w:val="000000" w:themeColor="text1"/>
              </w:rPr>
              <w:t>The d</w:t>
            </w:r>
            <w:r w:rsidR="003E72C4" w:rsidRPr="00DF712B">
              <w:rPr>
                <w:color w:val="000000" w:themeColor="text1"/>
              </w:rPr>
              <w:t xml:space="preserve">ental sealant program </w:t>
            </w:r>
            <w:r w:rsidR="00E17C4A" w:rsidRPr="00DF712B">
              <w:rPr>
                <w:color w:val="000000" w:themeColor="text1"/>
              </w:rPr>
              <w:t xml:space="preserve">launched in January, but because of COVID they </w:t>
            </w:r>
            <w:r w:rsidR="003E72C4" w:rsidRPr="00DF712B">
              <w:rPr>
                <w:color w:val="000000" w:themeColor="text1"/>
              </w:rPr>
              <w:t xml:space="preserve">only reached 6 schools </w:t>
            </w:r>
            <w:r w:rsidR="00E17C4A" w:rsidRPr="00DF712B">
              <w:rPr>
                <w:color w:val="000000" w:themeColor="text1"/>
              </w:rPr>
              <w:t>of the 12 schools targeted.  HK was able to apply</w:t>
            </w:r>
            <w:r w:rsidR="003E72C4" w:rsidRPr="00DF712B">
              <w:rPr>
                <w:color w:val="000000" w:themeColor="text1"/>
              </w:rPr>
              <w:t xml:space="preserve"> 172 sealants to 2</w:t>
            </w:r>
            <w:r w:rsidR="003E72C4" w:rsidRPr="00DF712B">
              <w:rPr>
                <w:color w:val="000000" w:themeColor="text1"/>
                <w:vertAlign w:val="superscript"/>
              </w:rPr>
              <w:t>nd</w:t>
            </w:r>
            <w:r w:rsidR="00E17C4A" w:rsidRPr="00DF712B">
              <w:rPr>
                <w:color w:val="000000" w:themeColor="text1"/>
              </w:rPr>
              <w:t xml:space="preserve"> grad</w:t>
            </w:r>
            <w:r w:rsidR="003E72C4" w:rsidRPr="00DF712B">
              <w:rPr>
                <w:color w:val="000000" w:themeColor="text1"/>
              </w:rPr>
              <w:t>ers in</w:t>
            </w:r>
            <w:r w:rsidR="00E17C4A" w:rsidRPr="00DF712B">
              <w:rPr>
                <w:color w:val="000000" w:themeColor="text1"/>
              </w:rPr>
              <w:t xml:space="preserve"> Title I schools, and al</w:t>
            </w:r>
            <w:r w:rsidR="003E72C4" w:rsidRPr="00DF712B">
              <w:rPr>
                <w:color w:val="000000" w:themeColor="text1"/>
              </w:rPr>
              <w:t>l health and dental visits get uploaded for tracking</w:t>
            </w:r>
            <w:r w:rsidR="009560D2" w:rsidRPr="00DF712B">
              <w:rPr>
                <w:color w:val="000000" w:themeColor="text1"/>
              </w:rPr>
              <w:t xml:space="preserve"> into Health Office Anywhere</w:t>
            </w:r>
            <w:r w:rsidR="003E72C4" w:rsidRPr="00DF712B">
              <w:rPr>
                <w:color w:val="000000" w:themeColor="text1"/>
              </w:rPr>
              <w:t>.</w:t>
            </w:r>
            <w:r w:rsidR="00E17C4A" w:rsidRPr="00DF712B">
              <w:rPr>
                <w:color w:val="000000" w:themeColor="text1"/>
              </w:rPr>
              <w:t xml:space="preserve">  HK also assisted other programs such as Project Vision, Vision to Learn, Lions Sight and Lions Club.</w:t>
            </w:r>
          </w:p>
          <w:p w14:paraId="5BF057E8" w14:textId="69C5E8D3" w:rsidR="003E72C4" w:rsidRPr="00DF712B" w:rsidRDefault="00E17C4A" w:rsidP="003E72C4">
            <w:pPr>
              <w:rPr>
                <w:color w:val="000000" w:themeColor="text1"/>
                <w:u w:val="single"/>
              </w:rPr>
            </w:pPr>
            <w:r w:rsidRPr="00DF712B">
              <w:rPr>
                <w:color w:val="000000" w:themeColor="text1"/>
                <w:u w:val="single"/>
              </w:rPr>
              <w:t xml:space="preserve">Expanding the </w:t>
            </w:r>
            <w:r w:rsidR="0048259E" w:rsidRPr="00DF712B">
              <w:rPr>
                <w:color w:val="000000" w:themeColor="text1"/>
                <w:u w:val="single"/>
              </w:rPr>
              <w:t>r</w:t>
            </w:r>
            <w:r w:rsidRPr="00DF712B">
              <w:rPr>
                <w:color w:val="000000" w:themeColor="text1"/>
                <w:u w:val="single"/>
              </w:rPr>
              <w:t xml:space="preserve">each of </w:t>
            </w:r>
            <w:r w:rsidR="0048259E" w:rsidRPr="00DF712B">
              <w:rPr>
                <w:color w:val="000000" w:themeColor="text1"/>
                <w:u w:val="single"/>
              </w:rPr>
              <w:t>s</w:t>
            </w:r>
            <w:r w:rsidRPr="00DF712B">
              <w:rPr>
                <w:color w:val="000000" w:themeColor="text1"/>
                <w:u w:val="single"/>
              </w:rPr>
              <w:t xml:space="preserve">chool </w:t>
            </w:r>
            <w:r w:rsidR="0048259E" w:rsidRPr="00DF712B">
              <w:rPr>
                <w:color w:val="000000" w:themeColor="text1"/>
                <w:u w:val="single"/>
              </w:rPr>
              <w:t>n</w:t>
            </w:r>
            <w:r w:rsidRPr="00DF712B">
              <w:rPr>
                <w:color w:val="000000" w:themeColor="text1"/>
                <w:u w:val="single"/>
              </w:rPr>
              <w:t>urses</w:t>
            </w:r>
          </w:p>
          <w:p w14:paraId="73FD9F9D" w14:textId="29239F85" w:rsidR="00570D7D" w:rsidRPr="00DF712B" w:rsidRDefault="00E17C4A" w:rsidP="001A4780">
            <w:pPr>
              <w:rPr>
                <w:color w:val="000000" w:themeColor="text1"/>
              </w:rPr>
            </w:pPr>
            <w:r w:rsidRPr="00DF712B">
              <w:rPr>
                <w:color w:val="000000" w:themeColor="text1"/>
              </w:rPr>
              <w:t>Three</w:t>
            </w:r>
            <w:r w:rsidR="003E72C4" w:rsidRPr="00DF712B">
              <w:rPr>
                <w:color w:val="000000" w:themeColor="text1"/>
              </w:rPr>
              <w:t xml:space="preserve"> new APRNS </w:t>
            </w:r>
            <w:r w:rsidR="001A4780" w:rsidRPr="00DF712B">
              <w:rPr>
                <w:color w:val="000000" w:themeColor="text1"/>
              </w:rPr>
              <w:t xml:space="preserve">and one telehealth APRN </w:t>
            </w:r>
            <w:r w:rsidRPr="00DF712B">
              <w:rPr>
                <w:color w:val="000000" w:themeColor="text1"/>
              </w:rPr>
              <w:t>st</w:t>
            </w:r>
            <w:r w:rsidR="001A4780" w:rsidRPr="00DF712B">
              <w:rPr>
                <w:color w:val="000000" w:themeColor="text1"/>
              </w:rPr>
              <w:t>arted this year with 15 more RNs</w:t>
            </w:r>
            <w:r w:rsidRPr="00DF712B">
              <w:rPr>
                <w:color w:val="000000" w:themeColor="text1"/>
              </w:rPr>
              <w:t xml:space="preserve"> positioned for 20-21.</w:t>
            </w:r>
            <w:r w:rsidR="003E72C4" w:rsidRPr="00DF712B">
              <w:rPr>
                <w:color w:val="000000" w:themeColor="text1"/>
              </w:rPr>
              <w:t xml:space="preserve"> </w:t>
            </w:r>
          </w:p>
        </w:tc>
      </w:tr>
    </w:tbl>
    <w:p w14:paraId="3D40BBB8" w14:textId="7434DB4B" w:rsidR="003404C1" w:rsidRPr="00DF712B" w:rsidRDefault="003404C1" w:rsidP="00C73C6E">
      <w:pPr>
        <w:rPr>
          <w:color w:val="000000" w:themeColor="text1"/>
        </w:rPr>
      </w:pPr>
      <w:r w:rsidRPr="00DF712B">
        <w:rPr>
          <w:color w:val="000000" w:themeColor="text1"/>
        </w:rPr>
        <w:lastRenderedPageBreak/>
        <w:t>SEAC Minutes</w:t>
      </w:r>
    </w:p>
    <w:p w14:paraId="2D1A066C" w14:textId="655AA4C2" w:rsidR="00054CD9" w:rsidRPr="00DF712B" w:rsidRDefault="00314887" w:rsidP="00054CD9">
      <w:pPr>
        <w:rPr>
          <w:color w:val="000000" w:themeColor="text1"/>
        </w:rPr>
      </w:pPr>
      <w:r w:rsidRPr="00DF712B">
        <w:rPr>
          <w:color w:val="000000" w:themeColor="text1"/>
        </w:rPr>
        <w:t>November 13</w:t>
      </w:r>
      <w:r w:rsidR="00054CD9" w:rsidRPr="00DF712B">
        <w:rPr>
          <w:color w:val="000000" w:themeColor="text1"/>
        </w:rPr>
        <w:t>, 2020</w:t>
      </w:r>
    </w:p>
    <w:p w14:paraId="5CFA1A30" w14:textId="1421D8F9" w:rsidR="003404C1" w:rsidRPr="00DF712B" w:rsidRDefault="003404C1" w:rsidP="00C73C6E">
      <w:pPr>
        <w:rPr>
          <w:color w:val="000000" w:themeColor="text1"/>
        </w:rPr>
      </w:pPr>
      <w:r w:rsidRPr="00DF712B">
        <w:rPr>
          <w:color w:val="000000" w:themeColor="text1"/>
        </w:rPr>
        <w:t>Page 4</w:t>
      </w:r>
    </w:p>
    <w:p w14:paraId="718D95B5" w14:textId="77777777" w:rsidR="00E679DC" w:rsidRPr="00DF712B" w:rsidRDefault="00E679DC"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6E8B471C" w14:textId="2B0E0957" w:rsidR="00BE39A6" w:rsidRPr="00DF712B" w:rsidRDefault="00E17C4A" w:rsidP="00BE39A6">
            <w:pPr>
              <w:rPr>
                <w:color w:val="000000" w:themeColor="text1"/>
              </w:rPr>
            </w:pPr>
            <w:r w:rsidRPr="00DF712B">
              <w:rPr>
                <w:b/>
                <w:color w:val="000000" w:themeColor="text1"/>
              </w:rPr>
              <w:t>Hawaii Keiki and Hawaii Keiki Telehealth Presentation &amp; Q &amp; A  (cont.)</w:t>
            </w:r>
          </w:p>
          <w:p w14:paraId="11984B26" w14:textId="609F30DC" w:rsidR="00E679DC" w:rsidRPr="00DF712B" w:rsidRDefault="00E679DC" w:rsidP="00BE39A6">
            <w:pPr>
              <w:tabs>
                <w:tab w:val="left" w:pos="1936"/>
              </w:tabs>
              <w:rPr>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24A4942F" w14:textId="1A7471B8" w:rsidR="009560D2" w:rsidRPr="00DF712B" w:rsidRDefault="009560D2" w:rsidP="009560D2">
            <w:pPr>
              <w:rPr>
                <w:color w:val="000000" w:themeColor="text1"/>
                <w:u w:val="single"/>
              </w:rPr>
            </w:pPr>
            <w:r w:rsidRPr="00DF712B">
              <w:rPr>
                <w:color w:val="000000" w:themeColor="text1"/>
                <w:u w:val="single"/>
              </w:rPr>
              <w:t xml:space="preserve">Expanding the </w:t>
            </w:r>
            <w:r w:rsidR="0048259E" w:rsidRPr="00DF712B">
              <w:rPr>
                <w:color w:val="000000" w:themeColor="text1"/>
                <w:u w:val="single"/>
              </w:rPr>
              <w:t>r</w:t>
            </w:r>
            <w:r w:rsidRPr="00DF712B">
              <w:rPr>
                <w:color w:val="000000" w:themeColor="text1"/>
                <w:u w:val="single"/>
              </w:rPr>
              <w:t xml:space="preserve">each of </w:t>
            </w:r>
            <w:r w:rsidR="0048259E" w:rsidRPr="00DF712B">
              <w:rPr>
                <w:color w:val="000000" w:themeColor="text1"/>
                <w:u w:val="single"/>
              </w:rPr>
              <w:t>s</w:t>
            </w:r>
            <w:r w:rsidRPr="00DF712B">
              <w:rPr>
                <w:color w:val="000000" w:themeColor="text1"/>
                <w:u w:val="single"/>
              </w:rPr>
              <w:t xml:space="preserve">chool </w:t>
            </w:r>
            <w:r w:rsidR="0048259E" w:rsidRPr="00DF712B">
              <w:rPr>
                <w:color w:val="000000" w:themeColor="text1"/>
                <w:u w:val="single"/>
              </w:rPr>
              <w:t>n</w:t>
            </w:r>
            <w:r w:rsidRPr="00DF712B">
              <w:rPr>
                <w:color w:val="000000" w:themeColor="text1"/>
                <w:u w:val="single"/>
              </w:rPr>
              <w:t>urses</w:t>
            </w:r>
            <w:r w:rsidR="0048259E" w:rsidRPr="00DF712B">
              <w:rPr>
                <w:color w:val="000000" w:themeColor="text1"/>
                <w:u w:val="single"/>
              </w:rPr>
              <w:t xml:space="preserve"> (cont.)</w:t>
            </w:r>
          </w:p>
          <w:p w14:paraId="3BF8E425" w14:textId="1C354F3A" w:rsidR="00E17C4A" w:rsidRPr="00DF712B" w:rsidRDefault="009560D2" w:rsidP="00E17C4A">
            <w:pPr>
              <w:rPr>
                <w:color w:val="000000" w:themeColor="text1"/>
              </w:rPr>
            </w:pPr>
            <w:r w:rsidRPr="00DF712B">
              <w:rPr>
                <w:color w:val="000000" w:themeColor="text1"/>
              </w:rPr>
              <w:t>HK will start a pilot in January using peripherals.</w:t>
            </w:r>
            <w:r w:rsidR="00E21835" w:rsidRPr="00DF712B">
              <w:rPr>
                <w:color w:val="000000" w:themeColor="text1"/>
              </w:rPr>
              <w:t xml:space="preserve">  An RN at the school can use a</w:t>
            </w:r>
            <w:r w:rsidRPr="00DF712B">
              <w:rPr>
                <w:color w:val="000000" w:themeColor="text1"/>
              </w:rPr>
              <w:t xml:space="preserve"> stethoscope or otoscope and communicate the information to the APRN virtually.  The goal is to provide equitable care </w:t>
            </w:r>
            <w:r w:rsidR="00E17C4A" w:rsidRPr="00DF712B">
              <w:rPr>
                <w:color w:val="000000" w:themeColor="text1"/>
              </w:rPr>
              <w:t xml:space="preserve">to keep students in school.  </w:t>
            </w:r>
          </w:p>
          <w:p w14:paraId="565539A7" w14:textId="7F909B9A" w:rsidR="00E17C4A" w:rsidRPr="00DF712B" w:rsidRDefault="009560D2" w:rsidP="00E17C4A">
            <w:pPr>
              <w:rPr>
                <w:color w:val="000000" w:themeColor="text1"/>
                <w:u w:val="single"/>
              </w:rPr>
            </w:pPr>
            <w:r w:rsidRPr="00DF712B">
              <w:rPr>
                <w:color w:val="000000" w:themeColor="text1"/>
                <w:u w:val="single"/>
              </w:rPr>
              <w:t xml:space="preserve">Locations for HK </w:t>
            </w:r>
            <w:r w:rsidR="0048259E" w:rsidRPr="00DF712B">
              <w:rPr>
                <w:color w:val="000000" w:themeColor="text1"/>
                <w:u w:val="single"/>
              </w:rPr>
              <w:t>n</w:t>
            </w:r>
            <w:r w:rsidRPr="00DF712B">
              <w:rPr>
                <w:color w:val="000000" w:themeColor="text1"/>
                <w:u w:val="single"/>
              </w:rPr>
              <w:t>urses</w:t>
            </w:r>
          </w:p>
          <w:p w14:paraId="1019642F" w14:textId="77777777" w:rsidR="009560D2" w:rsidRPr="00DF712B" w:rsidRDefault="009560D2" w:rsidP="00E17C4A">
            <w:pPr>
              <w:rPr>
                <w:color w:val="000000" w:themeColor="text1"/>
              </w:rPr>
            </w:pPr>
            <w:r w:rsidRPr="00DF712B">
              <w:rPr>
                <w:color w:val="000000" w:themeColor="text1"/>
              </w:rPr>
              <w:t xml:space="preserve">Dr. </w:t>
            </w:r>
            <w:proofErr w:type="spellStart"/>
            <w:r w:rsidRPr="00DF712B">
              <w:rPr>
                <w:color w:val="000000" w:themeColor="text1"/>
              </w:rPr>
              <w:t>Mattheus</w:t>
            </w:r>
            <w:proofErr w:type="spellEnd"/>
            <w:r w:rsidRPr="00DF712B">
              <w:rPr>
                <w:color w:val="000000" w:themeColor="text1"/>
              </w:rPr>
              <w:t xml:space="preserve"> shared a slide with the school locations of the 15 new COVID Support Nurses, 14 APRNS, and 6 RNs.</w:t>
            </w:r>
          </w:p>
          <w:p w14:paraId="1E91B02F" w14:textId="65311224" w:rsidR="00E17C4A" w:rsidRPr="00DF712B" w:rsidRDefault="00E17C4A" w:rsidP="00E17C4A">
            <w:pPr>
              <w:rPr>
                <w:color w:val="000000" w:themeColor="text1"/>
                <w:u w:val="single"/>
              </w:rPr>
            </w:pPr>
            <w:r w:rsidRPr="00DF712B">
              <w:rPr>
                <w:color w:val="000000" w:themeColor="text1"/>
                <w:u w:val="single"/>
              </w:rPr>
              <w:t>Health room visit</w:t>
            </w:r>
            <w:r w:rsidR="009560D2" w:rsidRPr="00DF712B">
              <w:rPr>
                <w:color w:val="000000" w:themeColor="text1"/>
                <w:u w:val="single"/>
              </w:rPr>
              <w:t>s summary</w:t>
            </w:r>
          </w:p>
          <w:p w14:paraId="5620BFDB" w14:textId="5130629E" w:rsidR="00E17C4A" w:rsidRPr="00DF712B" w:rsidRDefault="009560D2" w:rsidP="00E17C4A">
            <w:pPr>
              <w:rPr>
                <w:color w:val="000000" w:themeColor="text1"/>
              </w:rPr>
            </w:pPr>
            <w:r w:rsidRPr="00DF712B">
              <w:rPr>
                <w:color w:val="000000" w:themeColor="text1"/>
              </w:rPr>
              <w:t>In 20</w:t>
            </w:r>
            <w:r w:rsidR="00E17C4A" w:rsidRPr="00DF712B">
              <w:rPr>
                <w:color w:val="000000" w:themeColor="text1"/>
              </w:rPr>
              <w:t xml:space="preserve">19-20 </w:t>
            </w:r>
            <w:r w:rsidRPr="00DF712B">
              <w:rPr>
                <w:color w:val="000000" w:themeColor="text1"/>
              </w:rPr>
              <w:t>HK nurses conducted</w:t>
            </w:r>
            <w:r w:rsidR="00E17C4A" w:rsidRPr="00DF712B">
              <w:rPr>
                <w:color w:val="000000" w:themeColor="text1"/>
              </w:rPr>
              <w:t xml:space="preserve"> 8024 health room visits</w:t>
            </w:r>
            <w:r w:rsidRPr="00DF712B">
              <w:rPr>
                <w:color w:val="000000" w:themeColor="text1"/>
              </w:rPr>
              <w:t xml:space="preserve"> for injury, illness and health guidance.</w:t>
            </w:r>
            <w:r w:rsidR="00E17C4A" w:rsidRPr="00DF712B">
              <w:rPr>
                <w:color w:val="000000" w:themeColor="text1"/>
              </w:rPr>
              <w:t xml:space="preserve"> 88% </w:t>
            </w:r>
            <w:r w:rsidRPr="00DF712B">
              <w:rPr>
                <w:color w:val="000000" w:themeColor="text1"/>
              </w:rPr>
              <w:t>of students se</w:t>
            </w:r>
            <w:r w:rsidR="00E21835" w:rsidRPr="00DF712B">
              <w:rPr>
                <w:color w:val="000000" w:themeColor="text1"/>
              </w:rPr>
              <w:t>en were able to return to class and</w:t>
            </w:r>
            <w:r w:rsidRPr="00DF712B">
              <w:rPr>
                <w:color w:val="000000" w:themeColor="text1"/>
              </w:rPr>
              <w:t xml:space="preserve"> </w:t>
            </w:r>
            <w:r w:rsidR="00E21835" w:rsidRPr="00DF712B">
              <w:rPr>
                <w:strike/>
                <w:color w:val="000000" w:themeColor="text1"/>
              </w:rPr>
              <w:t>preventing</w:t>
            </w:r>
            <w:r w:rsidR="00EF112B" w:rsidRPr="00DF712B">
              <w:rPr>
                <w:strike/>
                <w:color w:val="000000" w:themeColor="text1"/>
              </w:rPr>
              <w:t xml:space="preserve"> </w:t>
            </w:r>
            <w:r w:rsidR="00EF112B" w:rsidRPr="00DF712B">
              <w:rPr>
                <w:color w:val="000000" w:themeColor="text1"/>
              </w:rPr>
              <w:t xml:space="preserve"> prevented</w:t>
            </w:r>
            <w:r w:rsidR="00E21835" w:rsidRPr="00DF712B">
              <w:rPr>
                <w:color w:val="000000" w:themeColor="text1"/>
              </w:rPr>
              <w:t xml:space="preserve"> ER visits for students with chronic health conditions like asthma.  The</w:t>
            </w:r>
            <w:r w:rsidRPr="00DF712B">
              <w:rPr>
                <w:color w:val="000000" w:themeColor="text1"/>
              </w:rPr>
              <w:t xml:space="preserve"> average time in the health room</w:t>
            </w:r>
            <w:r w:rsidR="00E17C4A" w:rsidRPr="00DF712B">
              <w:rPr>
                <w:color w:val="000000" w:themeColor="text1"/>
              </w:rPr>
              <w:t xml:space="preserve"> </w:t>
            </w:r>
            <w:r w:rsidRPr="00DF712B">
              <w:rPr>
                <w:color w:val="000000" w:themeColor="text1"/>
              </w:rPr>
              <w:t xml:space="preserve">was </w:t>
            </w:r>
            <w:r w:rsidR="00E17C4A" w:rsidRPr="00DF712B">
              <w:rPr>
                <w:color w:val="000000" w:themeColor="text1"/>
              </w:rPr>
              <w:t>18.5 minutes.</w:t>
            </w:r>
            <w:r w:rsidR="00E21835" w:rsidRPr="00DF712B">
              <w:rPr>
                <w:color w:val="000000" w:themeColor="text1"/>
              </w:rPr>
              <w:t xml:space="preserve">  11,500 parent conse</w:t>
            </w:r>
            <w:r w:rsidRPr="00DF712B">
              <w:rPr>
                <w:color w:val="000000" w:themeColor="text1"/>
              </w:rPr>
              <w:t>nts were received (</w:t>
            </w:r>
            <w:r w:rsidR="00E21835" w:rsidRPr="00DF712B">
              <w:rPr>
                <w:color w:val="000000" w:themeColor="text1"/>
              </w:rPr>
              <w:t>64%).</w:t>
            </w:r>
          </w:p>
          <w:p w14:paraId="53533583" w14:textId="77777777" w:rsidR="00E21835" w:rsidRPr="00DF712B" w:rsidRDefault="00E21835" w:rsidP="00E17C4A">
            <w:pPr>
              <w:rPr>
                <w:color w:val="000000" w:themeColor="text1"/>
                <w:u w:val="single"/>
              </w:rPr>
            </w:pPr>
            <w:r w:rsidRPr="00DF712B">
              <w:rPr>
                <w:color w:val="000000" w:themeColor="text1"/>
                <w:u w:val="single"/>
              </w:rPr>
              <w:t>HK Health Hotline</w:t>
            </w:r>
          </w:p>
          <w:p w14:paraId="5EE978ED" w14:textId="14150516" w:rsidR="00E17C4A" w:rsidRPr="00DF712B" w:rsidRDefault="00E21835" w:rsidP="00E17C4A">
            <w:pPr>
              <w:rPr>
                <w:color w:val="000000" w:themeColor="text1"/>
              </w:rPr>
            </w:pPr>
            <w:r w:rsidRPr="00DF712B">
              <w:rPr>
                <w:color w:val="000000" w:themeColor="text1"/>
              </w:rPr>
              <w:t>Th</w:t>
            </w:r>
            <w:r w:rsidR="001A4780" w:rsidRPr="00DF712B">
              <w:rPr>
                <w:color w:val="000000" w:themeColor="text1"/>
              </w:rPr>
              <w:t xml:space="preserve">e hotline </w:t>
            </w:r>
            <w:r w:rsidRPr="00DF712B">
              <w:rPr>
                <w:color w:val="000000" w:themeColor="text1"/>
              </w:rPr>
              <w:t xml:space="preserve">is a </w:t>
            </w:r>
            <w:r w:rsidR="00E17C4A" w:rsidRPr="00DF712B">
              <w:rPr>
                <w:color w:val="000000" w:themeColor="text1"/>
              </w:rPr>
              <w:t>work in progress</w:t>
            </w:r>
            <w:r w:rsidRPr="00DF712B">
              <w:rPr>
                <w:color w:val="000000" w:themeColor="text1"/>
              </w:rPr>
              <w:t>, and</w:t>
            </w:r>
            <w:r w:rsidR="00E17C4A" w:rsidRPr="00DF712B">
              <w:rPr>
                <w:color w:val="000000" w:themeColor="text1"/>
              </w:rPr>
              <w:t xml:space="preserve"> AS Armstrong </w:t>
            </w:r>
            <w:r w:rsidRPr="00DF712B">
              <w:rPr>
                <w:color w:val="000000" w:themeColor="text1"/>
              </w:rPr>
              <w:t xml:space="preserve">has been participating </w:t>
            </w:r>
            <w:r w:rsidR="00E17C4A" w:rsidRPr="00DF712B">
              <w:rPr>
                <w:color w:val="000000" w:themeColor="text1"/>
              </w:rPr>
              <w:t xml:space="preserve">on all calls as </w:t>
            </w:r>
            <w:r w:rsidR="00FD1778" w:rsidRPr="00DF712B">
              <w:rPr>
                <w:color w:val="000000" w:themeColor="text1"/>
              </w:rPr>
              <w:t>HK</w:t>
            </w:r>
            <w:r w:rsidR="00E17C4A" w:rsidRPr="00DF712B">
              <w:rPr>
                <w:color w:val="000000" w:themeColor="text1"/>
              </w:rPr>
              <w:t xml:space="preserve"> developed it. </w:t>
            </w:r>
            <w:r w:rsidRPr="00DF712B">
              <w:rPr>
                <w:color w:val="000000" w:themeColor="text1"/>
              </w:rPr>
              <w:t xml:space="preserve"> During the school shutdown, the hotline was made available for COVID</w:t>
            </w:r>
            <w:r w:rsidR="001A4780" w:rsidRPr="00DF712B">
              <w:rPr>
                <w:color w:val="000000" w:themeColor="text1"/>
              </w:rPr>
              <w:t xml:space="preserve"> information and concerns.  HK </w:t>
            </w:r>
            <w:r w:rsidRPr="00DF712B">
              <w:rPr>
                <w:color w:val="000000" w:themeColor="text1"/>
              </w:rPr>
              <w:t>f</w:t>
            </w:r>
            <w:r w:rsidR="00E17C4A" w:rsidRPr="00DF712B">
              <w:rPr>
                <w:color w:val="000000" w:themeColor="text1"/>
              </w:rPr>
              <w:t xml:space="preserve">ound that families call hotline to get </w:t>
            </w:r>
            <w:r w:rsidRPr="00DF712B">
              <w:rPr>
                <w:color w:val="000000" w:themeColor="text1"/>
              </w:rPr>
              <w:t xml:space="preserve">resource </w:t>
            </w:r>
            <w:r w:rsidR="00E17C4A" w:rsidRPr="00DF712B">
              <w:rPr>
                <w:color w:val="000000" w:themeColor="text1"/>
              </w:rPr>
              <w:t>information</w:t>
            </w:r>
            <w:r w:rsidRPr="00DF712B">
              <w:rPr>
                <w:color w:val="000000" w:themeColor="text1"/>
              </w:rPr>
              <w:t>, for exa</w:t>
            </w:r>
            <w:r w:rsidR="00FD1778" w:rsidRPr="00DF712B">
              <w:rPr>
                <w:color w:val="000000" w:themeColor="text1"/>
              </w:rPr>
              <w:t>mple immunization requirements o</w:t>
            </w:r>
            <w:r w:rsidRPr="00DF712B">
              <w:rPr>
                <w:color w:val="000000" w:themeColor="text1"/>
              </w:rPr>
              <w:t>r where to go for service.  If the call involves a medic</w:t>
            </w:r>
            <w:r w:rsidR="00E17C4A" w:rsidRPr="00DF712B">
              <w:rPr>
                <w:color w:val="000000" w:themeColor="text1"/>
              </w:rPr>
              <w:t xml:space="preserve">al concern for </w:t>
            </w:r>
            <w:r w:rsidRPr="00DF712B">
              <w:rPr>
                <w:color w:val="000000" w:themeColor="text1"/>
              </w:rPr>
              <w:t xml:space="preserve">a </w:t>
            </w:r>
            <w:r w:rsidR="00E17C4A" w:rsidRPr="00DF712B">
              <w:rPr>
                <w:color w:val="000000" w:themeColor="text1"/>
              </w:rPr>
              <w:t>DOE student, nurse can provide nursing triage to determine severity and determine outcome.  If</w:t>
            </w:r>
            <w:r w:rsidRPr="00DF712B">
              <w:rPr>
                <w:color w:val="000000" w:themeColor="text1"/>
              </w:rPr>
              <w:t xml:space="preserve"> a</w:t>
            </w:r>
            <w:r w:rsidR="00E17C4A" w:rsidRPr="00DF712B">
              <w:rPr>
                <w:color w:val="000000" w:themeColor="text1"/>
              </w:rPr>
              <w:t xml:space="preserve"> patient needs </w:t>
            </w:r>
            <w:r w:rsidRPr="00DF712B">
              <w:rPr>
                <w:color w:val="000000" w:themeColor="text1"/>
              </w:rPr>
              <w:t>to be seen by a physician</w:t>
            </w:r>
            <w:r w:rsidR="00E17C4A" w:rsidRPr="00DF712B">
              <w:rPr>
                <w:color w:val="000000" w:themeColor="text1"/>
              </w:rPr>
              <w:t xml:space="preserve">, </w:t>
            </w:r>
            <w:r w:rsidRPr="00DF712B">
              <w:rPr>
                <w:color w:val="000000" w:themeColor="text1"/>
              </w:rPr>
              <w:t xml:space="preserve">the </w:t>
            </w:r>
            <w:r w:rsidR="00E17C4A" w:rsidRPr="00DF712B">
              <w:rPr>
                <w:color w:val="000000" w:themeColor="text1"/>
              </w:rPr>
              <w:t xml:space="preserve">parent is asked to reach out to </w:t>
            </w:r>
            <w:r w:rsidRPr="00DF712B">
              <w:rPr>
                <w:color w:val="000000" w:themeColor="text1"/>
              </w:rPr>
              <w:t>their</w:t>
            </w:r>
            <w:r w:rsidR="001A4780" w:rsidRPr="00DF712B">
              <w:rPr>
                <w:color w:val="000000" w:themeColor="text1"/>
              </w:rPr>
              <w:t xml:space="preserve"> child’s</w:t>
            </w:r>
            <w:r w:rsidRPr="00DF712B">
              <w:rPr>
                <w:color w:val="000000" w:themeColor="text1"/>
              </w:rPr>
              <w:t xml:space="preserve"> </w:t>
            </w:r>
            <w:r w:rsidR="001A4780" w:rsidRPr="00DF712B">
              <w:rPr>
                <w:color w:val="000000" w:themeColor="text1"/>
              </w:rPr>
              <w:t>physician.</w:t>
            </w:r>
            <w:r w:rsidR="00E17C4A" w:rsidRPr="00DF712B">
              <w:rPr>
                <w:color w:val="000000" w:themeColor="text1"/>
              </w:rPr>
              <w:t xml:space="preserve">  </w:t>
            </w:r>
            <w:r w:rsidRPr="00DF712B">
              <w:rPr>
                <w:color w:val="000000" w:themeColor="text1"/>
              </w:rPr>
              <w:t>HK</w:t>
            </w:r>
            <w:r w:rsidR="00E17C4A" w:rsidRPr="00DF712B">
              <w:rPr>
                <w:color w:val="000000" w:themeColor="text1"/>
              </w:rPr>
              <w:t xml:space="preserve"> </w:t>
            </w:r>
            <w:r w:rsidRPr="00DF712B">
              <w:rPr>
                <w:color w:val="000000" w:themeColor="text1"/>
              </w:rPr>
              <w:t xml:space="preserve">can </w:t>
            </w:r>
            <w:r w:rsidR="00E17C4A" w:rsidRPr="00DF712B">
              <w:rPr>
                <w:color w:val="000000" w:themeColor="text1"/>
              </w:rPr>
              <w:t>give them a list of</w:t>
            </w:r>
            <w:r w:rsidR="00FD1778" w:rsidRPr="00DF712B">
              <w:rPr>
                <w:color w:val="000000" w:themeColor="text1"/>
              </w:rPr>
              <w:t xml:space="preserve"> community health</w:t>
            </w:r>
            <w:r w:rsidR="00E17C4A" w:rsidRPr="00DF712B">
              <w:rPr>
                <w:color w:val="000000" w:themeColor="text1"/>
              </w:rPr>
              <w:t xml:space="preserve"> providers or link them to telehealth calls.  </w:t>
            </w:r>
            <w:r w:rsidR="00FD1778" w:rsidRPr="00DF712B">
              <w:rPr>
                <w:color w:val="000000" w:themeColor="text1"/>
              </w:rPr>
              <w:t>There have not been a lot of telehealth calls as people try to figure out what is telehealth and what is it used for.  HK has been trying</w:t>
            </w:r>
            <w:r w:rsidR="00E17C4A" w:rsidRPr="00DF712B">
              <w:rPr>
                <w:color w:val="000000" w:themeColor="text1"/>
              </w:rPr>
              <w:t xml:space="preserve"> to get word out thr</w:t>
            </w:r>
            <w:r w:rsidR="00FD1778" w:rsidRPr="00DF712B">
              <w:rPr>
                <w:color w:val="000000" w:themeColor="text1"/>
              </w:rPr>
              <w:t>ough</w:t>
            </w:r>
            <w:r w:rsidR="00E17C4A" w:rsidRPr="00DF712B">
              <w:rPr>
                <w:color w:val="000000" w:themeColor="text1"/>
              </w:rPr>
              <w:t xml:space="preserve"> health aides</w:t>
            </w:r>
            <w:r w:rsidR="00FD1778" w:rsidRPr="00DF712B">
              <w:rPr>
                <w:color w:val="000000" w:themeColor="text1"/>
              </w:rPr>
              <w:t>.  For students who have been sick at school, parents c</w:t>
            </w:r>
            <w:r w:rsidR="00E17C4A" w:rsidRPr="00DF712B">
              <w:rPr>
                <w:color w:val="000000" w:themeColor="text1"/>
              </w:rPr>
              <w:t xml:space="preserve">an call </w:t>
            </w:r>
            <w:r w:rsidR="00FD1778" w:rsidRPr="00DF712B">
              <w:rPr>
                <w:color w:val="000000" w:themeColor="text1"/>
              </w:rPr>
              <w:t xml:space="preserve">their </w:t>
            </w:r>
            <w:r w:rsidR="001A4780" w:rsidRPr="00DF712B">
              <w:rPr>
                <w:color w:val="000000" w:themeColor="text1"/>
              </w:rPr>
              <w:t>doctor</w:t>
            </w:r>
            <w:r w:rsidR="00E17C4A" w:rsidRPr="00DF712B">
              <w:rPr>
                <w:color w:val="000000" w:themeColor="text1"/>
              </w:rPr>
              <w:t xml:space="preserve"> or call </w:t>
            </w:r>
            <w:r w:rsidR="001A4780" w:rsidRPr="00DF712B">
              <w:rPr>
                <w:color w:val="000000" w:themeColor="text1"/>
              </w:rPr>
              <w:t>a</w:t>
            </w:r>
            <w:r w:rsidR="00FD1778" w:rsidRPr="00DF712B">
              <w:rPr>
                <w:color w:val="000000" w:themeColor="text1"/>
              </w:rPr>
              <w:t xml:space="preserve"> HK nurse</w:t>
            </w:r>
            <w:r w:rsidR="00E17C4A" w:rsidRPr="00DF712B">
              <w:rPr>
                <w:color w:val="000000" w:themeColor="text1"/>
              </w:rPr>
              <w:t>.</w:t>
            </w:r>
          </w:p>
          <w:p w14:paraId="4FD53665" w14:textId="5F171C64" w:rsidR="00FD1778" w:rsidRPr="00DF712B" w:rsidRDefault="0048259E" w:rsidP="00E17C4A">
            <w:pPr>
              <w:rPr>
                <w:color w:val="000000" w:themeColor="text1"/>
                <w:u w:val="single"/>
              </w:rPr>
            </w:pPr>
            <w:r w:rsidRPr="00DF712B">
              <w:rPr>
                <w:color w:val="000000" w:themeColor="text1"/>
                <w:u w:val="single"/>
              </w:rPr>
              <w:t>Outreach to s</w:t>
            </w:r>
            <w:r w:rsidR="00E17C4A" w:rsidRPr="00DF712B">
              <w:rPr>
                <w:color w:val="000000" w:themeColor="text1"/>
                <w:u w:val="single"/>
              </w:rPr>
              <w:t xml:space="preserve">chool </w:t>
            </w:r>
            <w:r w:rsidRPr="00DF712B">
              <w:rPr>
                <w:color w:val="000000" w:themeColor="text1"/>
                <w:u w:val="single"/>
              </w:rPr>
              <w:t>l</w:t>
            </w:r>
            <w:r w:rsidR="00E17C4A" w:rsidRPr="00DF712B">
              <w:rPr>
                <w:color w:val="000000" w:themeColor="text1"/>
                <w:u w:val="single"/>
              </w:rPr>
              <w:t>e</w:t>
            </w:r>
            <w:r w:rsidR="00FD1778" w:rsidRPr="00DF712B">
              <w:rPr>
                <w:color w:val="000000" w:themeColor="text1"/>
                <w:u w:val="single"/>
              </w:rPr>
              <w:t xml:space="preserve">vel </w:t>
            </w:r>
            <w:r w:rsidRPr="00DF712B">
              <w:rPr>
                <w:color w:val="000000" w:themeColor="text1"/>
                <w:u w:val="single"/>
              </w:rPr>
              <w:t>s</w:t>
            </w:r>
            <w:r w:rsidR="00FD1778" w:rsidRPr="00DF712B">
              <w:rPr>
                <w:color w:val="000000" w:themeColor="text1"/>
                <w:u w:val="single"/>
              </w:rPr>
              <w:t xml:space="preserve">taff </w:t>
            </w:r>
            <w:r w:rsidR="00E17C4A" w:rsidRPr="00DF712B">
              <w:rPr>
                <w:color w:val="000000" w:themeColor="text1"/>
                <w:u w:val="single"/>
              </w:rPr>
              <w:t xml:space="preserve"> </w:t>
            </w:r>
          </w:p>
          <w:p w14:paraId="51CD27AB" w14:textId="4F323360" w:rsidR="00E17C4A" w:rsidRPr="00DF712B" w:rsidRDefault="0048259E" w:rsidP="00E17C4A">
            <w:pPr>
              <w:rPr>
                <w:color w:val="000000" w:themeColor="text1"/>
              </w:rPr>
            </w:pPr>
            <w:r w:rsidRPr="00DF712B">
              <w:rPr>
                <w:color w:val="000000" w:themeColor="text1"/>
              </w:rPr>
              <w:t xml:space="preserve">HK has sent a variety of </w:t>
            </w:r>
            <w:r w:rsidR="00E17C4A" w:rsidRPr="00DF712B">
              <w:rPr>
                <w:color w:val="000000" w:themeColor="text1"/>
              </w:rPr>
              <w:t xml:space="preserve">flyers </w:t>
            </w:r>
            <w:r w:rsidRPr="00DF712B">
              <w:rPr>
                <w:color w:val="000000" w:themeColor="text1"/>
              </w:rPr>
              <w:t>for principals, teachers and staff who may be concerned about a student’s physical or mental health offering the hotline services.  Because there is a rise in mental health problems in our school population during the pandemic, HK w</w:t>
            </w:r>
            <w:r w:rsidR="00E17C4A" w:rsidRPr="00DF712B">
              <w:rPr>
                <w:color w:val="000000" w:themeColor="text1"/>
              </w:rPr>
              <w:t xml:space="preserve">ant to make sure that if there is an issue, </w:t>
            </w:r>
            <w:r w:rsidRPr="00DF712B">
              <w:rPr>
                <w:color w:val="000000" w:themeColor="text1"/>
              </w:rPr>
              <w:t xml:space="preserve">the student is </w:t>
            </w:r>
            <w:r w:rsidR="00E17C4A" w:rsidRPr="00DF712B">
              <w:rPr>
                <w:color w:val="000000" w:themeColor="text1"/>
              </w:rPr>
              <w:t>connect</w:t>
            </w:r>
            <w:r w:rsidRPr="00DF712B">
              <w:rPr>
                <w:color w:val="000000" w:themeColor="text1"/>
              </w:rPr>
              <w:t>ed</w:t>
            </w:r>
            <w:r w:rsidR="00E17C4A" w:rsidRPr="00DF712B">
              <w:rPr>
                <w:color w:val="000000" w:themeColor="text1"/>
              </w:rPr>
              <w:t xml:space="preserve"> to SBBH</w:t>
            </w:r>
            <w:r w:rsidRPr="00DF712B">
              <w:rPr>
                <w:color w:val="000000" w:themeColor="text1"/>
              </w:rPr>
              <w:t xml:space="preserve"> for an a</w:t>
            </w:r>
            <w:r w:rsidR="00E17C4A" w:rsidRPr="00DF712B">
              <w:rPr>
                <w:color w:val="000000" w:themeColor="text1"/>
              </w:rPr>
              <w:t>ppropriate eval</w:t>
            </w:r>
            <w:r w:rsidRPr="00DF712B">
              <w:rPr>
                <w:color w:val="000000" w:themeColor="text1"/>
              </w:rPr>
              <w:t>uation.  APRNs c</w:t>
            </w:r>
            <w:r w:rsidR="00E17C4A" w:rsidRPr="00DF712B">
              <w:rPr>
                <w:color w:val="000000" w:themeColor="text1"/>
              </w:rPr>
              <w:t xml:space="preserve">an </w:t>
            </w:r>
            <w:r w:rsidRPr="00DF712B">
              <w:rPr>
                <w:color w:val="000000" w:themeColor="text1"/>
              </w:rPr>
              <w:t>provide</w:t>
            </w:r>
            <w:r w:rsidR="00E17C4A" w:rsidRPr="00DF712B">
              <w:rPr>
                <w:color w:val="000000" w:themeColor="text1"/>
              </w:rPr>
              <w:t xml:space="preserve"> some mental health</w:t>
            </w:r>
            <w:r w:rsidRPr="00DF712B">
              <w:rPr>
                <w:color w:val="000000" w:themeColor="text1"/>
              </w:rPr>
              <w:t xml:space="preserve"> services, but it is often preferable to link to ongoing SBBH </w:t>
            </w:r>
            <w:r w:rsidR="00EF112B" w:rsidRPr="00DF712B">
              <w:rPr>
                <w:color w:val="000000" w:themeColor="text1"/>
              </w:rPr>
              <w:t>services</w:t>
            </w:r>
            <w:r w:rsidRPr="00DF712B">
              <w:rPr>
                <w:color w:val="000000" w:themeColor="text1"/>
              </w:rPr>
              <w:t>.</w:t>
            </w:r>
          </w:p>
          <w:p w14:paraId="4677B85E" w14:textId="5821C55A" w:rsidR="00E17C4A" w:rsidRPr="00DF712B" w:rsidRDefault="000070F7" w:rsidP="00E17C4A">
            <w:pPr>
              <w:rPr>
                <w:color w:val="000000" w:themeColor="text1"/>
                <w:u w:val="single"/>
              </w:rPr>
            </w:pPr>
            <w:r w:rsidRPr="00DF712B">
              <w:rPr>
                <w:color w:val="000000" w:themeColor="text1"/>
                <w:u w:val="single"/>
              </w:rPr>
              <w:t>Contingenc</w:t>
            </w:r>
            <w:r w:rsidR="0048259E" w:rsidRPr="00DF712B">
              <w:rPr>
                <w:color w:val="000000" w:themeColor="text1"/>
                <w:u w:val="single"/>
              </w:rPr>
              <w:t>y Plans</w:t>
            </w:r>
          </w:p>
          <w:p w14:paraId="5A0A089E" w14:textId="05E2B377" w:rsidR="006D4149" w:rsidRPr="00DF712B" w:rsidRDefault="0048259E" w:rsidP="001A4780">
            <w:pPr>
              <w:rPr>
                <w:color w:val="000000" w:themeColor="text1"/>
              </w:rPr>
            </w:pPr>
            <w:r w:rsidRPr="00DF712B">
              <w:rPr>
                <w:color w:val="000000" w:themeColor="text1"/>
              </w:rPr>
              <w:t>HK has</w:t>
            </w:r>
            <w:r w:rsidR="00E17C4A" w:rsidRPr="00DF712B">
              <w:rPr>
                <w:color w:val="000000" w:themeColor="text1"/>
              </w:rPr>
              <w:t xml:space="preserve"> been asked by DOE</w:t>
            </w:r>
            <w:r w:rsidRPr="00DF712B">
              <w:rPr>
                <w:color w:val="000000" w:themeColor="text1"/>
              </w:rPr>
              <w:t xml:space="preserve"> to help </w:t>
            </w:r>
            <w:r w:rsidR="00E17C4A" w:rsidRPr="00DF712B">
              <w:rPr>
                <w:strike/>
                <w:color w:val="000000" w:themeColor="text1"/>
              </w:rPr>
              <w:t>developing</w:t>
            </w:r>
            <w:r w:rsidR="00E17C4A" w:rsidRPr="00DF712B">
              <w:rPr>
                <w:color w:val="000000" w:themeColor="text1"/>
              </w:rPr>
              <w:t xml:space="preserve"> </w:t>
            </w:r>
            <w:r w:rsidR="00EF112B" w:rsidRPr="00DF712B">
              <w:rPr>
                <w:color w:val="000000" w:themeColor="text1"/>
              </w:rPr>
              <w:t xml:space="preserve">develop </w:t>
            </w:r>
            <w:r w:rsidR="00E17C4A" w:rsidRPr="00DF712B">
              <w:rPr>
                <w:color w:val="000000" w:themeColor="text1"/>
              </w:rPr>
              <w:t>Contingency Plans for students who are me</w:t>
            </w:r>
            <w:r w:rsidRPr="00DF712B">
              <w:rPr>
                <w:color w:val="000000" w:themeColor="text1"/>
              </w:rPr>
              <w:t>dically fragile</w:t>
            </w:r>
            <w:r w:rsidR="000070F7" w:rsidRPr="00DF712B">
              <w:rPr>
                <w:color w:val="000000" w:themeColor="text1"/>
              </w:rPr>
              <w:t xml:space="preserve">. The plan outlines how to safely </w:t>
            </w:r>
            <w:r w:rsidR="00E17C4A" w:rsidRPr="00DF712B">
              <w:rPr>
                <w:color w:val="000000" w:themeColor="text1"/>
              </w:rPr>
              <w:t xml:space="preserve">move </w:t>
            </w:r>
            <w:r w:rsidR="001A4780" w:rsidRPr="00DF712B">
              <w:rPr>
                <w:color w:val="000000" w:themeColor="text1"/>
              </w:rPr>
              <w:t>students</w:t>
            </w:r>
            <w:r w:rsidR="000070F7" w:rsidRPr="00DF712B">
              <w:rPr>
                <w:color w:val="000000" w:themeColor="text1"/>
              </w:rPr>
              <w:t>,</w:t>
            </w:r>
            <w:r w:rsidR="00E17C4A" w:rsidRPr="00DF712B">
              <w:rPr>
                <w:color w:val="000000" w:themeColor="text1"/>
              </w:rPr>
              <w:t xml:space="preserve"> if there is potential exposure</w:t>
            </w:r>
            <w:r w:rsidR="000070F7" w:rsidRPr="00DF712B">
              <w:rPr>
                <w:color w:val="000000" w:themeColor="text1"/>
              </w:rPr>
              <w:t xml:space="preserve"> to COVID</w:t>
            </w:r>
            <w:r w:rsidR="00E17C4A" w:rsidRPr="00DF712B">
              <w:rPr>
                <w:color w:val="000000" w:themeColor="text1"/>
              </w:rPr>
              <w:t>.  Sometimes students have equipment</w:t>
            </w:r>
            <w:r w:rsidR="000070F7" w:rsidRPr="00DF712B">
              <w:rPr>
                <w:color w:val="000000" w:themeColor="text1"/>
              </w:rPr>
              <w:t>, so part of the HK role is to d</w:t>
            </w:r>
            <w:r w:rsidR="00E17C4A" w:rsidRPr="00DF712B">
              <w:rPr>
                <w:color w:val="000000" w:themeColor="text1"/>
              </w:rPr>
              <w:t xml:space="preserve">etermine if </w:t>
            </w:r>
            <w:r w:rsidR="000070F7" w:rsidRPr="00DF712B">
              <w:rPr>
                <w:color w:val="000000" w:themeColor="text1"/>
              </w:rPr>
              <w:t xml:space="preserve">the </w:t>
            </w:r>
            <w:r w:rsidR="00E17C4A" w:rsidRPr="00DF712B">
              <w:rPr>
                <w:color w:val="000000" w:themeColor="text1"/>
              </w:rPr>
              <w:t>equ</w:t>
            </w:r>
            <w:r w:rsidR="000070F7" w:rsidRPr="00DF712B">
              <w:rPr>
                <w:color w:val="000000" w:themeColor="text1"/>
              </w:rPr>
              <w:t xml:space="preserve">ipment is movable.  </w:t>
            </w:r>
            <w:r w:rsidR="00E17C4A" w:rsidRPr="00DF712B">
              <w:rPr>
                <w:color w:val="000000" w:themeColor="text1"/>
              </w:rPr>
              <w:t xml:space="preserve"> </w:t>
            </w:r>
            <w:r w:rsidR="000070F7" w:rsidRPr="00DF712B">
              <w:rPr>
                <w:color w:val="000000" w:themeColor="text1"/>
              </w:rPr>
              <w:t>HK has</w:t>
            </w:r>
            <w:r w:rsidR="00E17C4A" w:rsidRPr="00DF712B">
              <w:rPr>
                <w:color w:val="000000" w:themeColor="text1"/>
              </w:rPr>
              <w:t xml:space="preserve"> developed 44 Contingency Plans since July. </w:t>
            </w:r>
          </w:p>
        </w:tc>
      </w:tr>
    </w:tbl>
    <w:p w14:paraId="44EF66BA" w14:textId="463885BE" w:rsidR="003404C1" w:rsidRPr="00DF712B" w:rsidRDefault="003404C1" w:rsidP="00C73C6E">
      <w:pPr>
        <w:rPr>
          <w:color w:val="000000" w:themeColor="text1"/>
        </w:rPr>
      </w:pPr>
      <w:r w:rsidRPr="00DF712B">
        <w:rPr>
          <w:color w:val="000000" w:themeColor="text1"/>
        </w:rPr>
        <w:lastRenderedPageBreak/>
        <w:t>SEAC Minutes</w:t>
      </w:r>
    </w:p>
    <w:p w14:paraId="5A752C35" w14:textId="079FF748" w:rsidR="00054CD9" w:rsidRPr="00DF712B" w:rsidRDefault="000070F7" w:rsidP="00054CD9">
      <w:pPr>
        <w:rPr>
          <w:color w:val="000000" w:themeColor="text1"/>
        </w:rPr>
      </w:pPr>
      <w:r w:rsidRPr="00DF712B">
        <w:rPr>
          <w:color w:val="000000" w:themeColor="text1"/>
        </w:rPr>
        <w:t>November 13</w:t>
      </w:r>
      <w:r w:rsidR="005431B2" w:rsidRPr="00DF712B">
        <w:rPr>
          <w:color w:val="000000" w:themeColor="text1"/>
        </w:rPr>
        <w:t>, 2020</w:t>
      </w:r>
    </w:p>
    <w:p w14:paraId="79DCD8C2" w14:textId="212BD4D0" w:rsidR="003404C1" w:rsidRPr="00DF712B" w:rsidRDefault="003404C1" w:rsidP="00C73C6E">
      <w:pPr>
        <w:rPr>
          <w:color w:val="000000" w:themeColor="text1"/>
        </w:rPr>
      </w:pPr>
      <w:r w:rsidRPr="00DF712B">
        <w:rPr>
          <w:color w:val="000000" w:themeColor="text1"/>
        </w:rPr>
        <w:t>Page 5</w:t>
      </w:r>
    </w:p>
    <w:p w14:paraId="298FFE77" w14:textId="77777777" w:rsidR="00E679DC" w:rsidRPr="00DF712B" w:rsidRDefault="00E679DC"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035C053F" w14:textId="77777777" w:rsidR="000070F7" w:rsidRPr="00DF712B" w:rsidRDefault="000070F7" w:rsidP="000070F7">
            <w:pPr>
              <w:rPr>
                <w:color w:val="000000" w:themeColor="text1"/>
              </w:rPr>
            </w:pPr>
            <w:r w:rsidRPr="00DF712B">
              <w:rPr>
                <w:b/>
                <w:color w:val="000000" w:themeColor="text1"/>
              </w:rPr>
              <w:t>Hawaii Keiki and Hawaii Keiki Telehealth Presentation &amp; Q &amp; A  (cont.)</w:t>
            </w:r>
          </w:p>
          <w:p w14:paraId="161B72F4" w14:textId="16DBAE87" w:rsidR="00E679DC" w:rsidRPr="00DF712B" w:rsidRDefault="00E679DC" w:rsidP="00E426D4">
            <w:pPr>
              <w:rPr>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1823CF88" w14:textId="77777777" w:rsidR="000070F7" w:rsidRPr="00DF712B" w:rsidRDefault="000070F7" w:rsidP="000070F7">
            <w:pPr>
              <w:rPr>
                <w:color w:val="000000" w:themeColor="text1"/>
                <w:u w:val="single"/>
              </w:rPr>
            </w:pPr>
            <w:r w:rsidRPr="00DF712B">
              <w:rPr>
                <w:color w:val="000000" w:themeColor="text1"/>
                <w:u w:val="single"/>
              </w:rPr>
              <w:t>Questions/comments from members and guests</w:t>
            </w:r>
          </w:p>
          <w:p w14:paraId="0D9F7F32" w14:textId="52BFD162" w:rsidR="000070F7" w:rsidRPr="00DF712B" w:rsidRDefault="000070F7" w:rsidP="000070F7">
            <w:pPr>
              <w:rPr>
                <w:color w:val="000000" w:themeColor="text1"/>
              </w:rPr>
            </w:pPr>
            <w:r w:rsidRPr="00DF712B">
              <w:rPr>
                <w:color w:val="000000" w:themeColor="text1"/>
              </w:rPr>
              <w:t xml:space="preserve">C. This sounds like a wonderful service.  We wish you could be in all schools.  </w:t>
            </w:r>
          </w:p>
          <w:p w14:paraId="288009CD" w14:textId="0F5B7848" w:rsidR="000070F7" w:rsidRPr="00DF712B" w:rsidRDefault="000070F7" w:rsidP="000070F7">
            <w:pPr>
              <w:rPr>
                <w:color w:val="000000" w:themeColor="text1"/>
              </w:rPr>
            </w:pPr>
            <w:r w:rsidRPr="00DF712B">
              <w:rPr>
                <w:color w:val="000000" w:themeColor="text1"/>
              </w:rPr>
              <w:t xml:space="preserve">C. One of our Council members </w:t>
            </w:r>
            <w:r w:rsidR="00756A8C" w:rsidRPr="00DF712B">
              <w:rPr>
                <w:color w:val="000000" w:themeColor="text1"/>
              </w:rPr>
              <w:t>received a</w:t>
            </w:r>
            <w:r w:rsidRPr="00DF712B">
              <w:rPr>
                <w:color w:val="000000" w:themeColor="text1"/>
              </w:rPr>
              <w:t xml:space="preserve"> consent form for potential services with the confusing lang</w:t>
            </w:r>
            <w:r w:rsidR="00756A8C" w:rsidRPr="00DF712B">
              <w:rPr>
                <w:color w:val="000000" w:themeColor="text1"/>
              </w:rPr>
              <w:t>uage about parent liability for payment</w:t>
            </w:r>
            <w:r w:rsidRPr="00DF712B">
              <w:rPr>
                <w:color w:val="000000" w:themeColor="text1"/>
              </w:rPr>
              <w:t xml:space="preserve">.  </w:t>
            </w:r>
            <w:r w:rsidR="00756A8C" w:rsidRPr="00DF712B">
              <w:rPr>
                <w:color w:val="000000" w:themeColor="text1"/>
              </w:rPr>
              <w:t>We u</w:t>
            </w:r>
            <w:r w:rsidRPr="00DF712B">
              <w:rPr>
                <w:color w:val="000000" w:themeColor="text1"/>
              </w:rPr>
              <w:t>nderstand</w:t>
            </w:r>
            <w:r w:rsidR="00756A8C" w:rsidRPr="00DF712B">
              <w:rPr>
                <w:color w:val="000000" w:themeColor="text1"/>
              </w:rPr>
              <w:t xml:space="preserve"> </w:t>
            </w:r>
            <w:r w:rsidRPr="00DF712B">
              <w:rPr>
                <w:color w:val="000000" w:themeColor="text1"/>
              </w:rPr>
              <w:t>corporate needs</w:t>
            </w:r>
            <w:r w:rsidR="00AC00FC" w:rsidRPr="00DF712B">
              <w:rPr>
                <w:color w:val="000000" w:themeColor="text1"/>
              </w:rPr>
              <w:t xml:space="preserve"> and having to have the same form</w:t>
            </w:r>
            <w:r w:rsidRPr="00DF712B">
              <w:rPr>
                <w:color w:val="000000" w:themeColor="text1"/>
              </w:rPr>
              <w:t xml:space="preserve">, but there must be something more you can do to </w:t>
            </w:r>
            <w:r w:rsidR="00AC00FC" w:rsidRPr="00DF712B">
              <w:rPr>
                <w:color w:val="000000" w:themeColor="text1"/>
              </w:rPr>
              <w:t>better inform</w:t>
            </w:r>
            <w:r w:rsidR="00756A8C" w:rsidRPr="00DF712B">
              <w:rPr>
                <w:color w:val="000000" w:themeColor="text1"/>
              </w:rPr>
              <w:t xml:space="preserve"> all</w:t>
            </w:r>
            <w:r w:rsidRPr="00DF712B">
              <w:rPr>
                <w:color w:val="000000" w:themeColor="text1"/>
              </w:rPr>
              <w:t xml:space="preserve"> </w:t>
            </w:r>
            <w:r w:rsidR="00756A8C" w:rsidRPr="00DF712B">
              <w:rPr>
                <w:color w:val="000000" w:themeColor="text1"/>
              </w:rPr>
              <w:t>parents</w:t>
            </w:r>
            <w:r w:rsidR="00AC00FC" w:rsidRPr="00DF712B">
              <w:rPr>
                <w:color w:val="000000" w:themeColor="text1"/>
              </w:rPr>
              <w:t xml:space="preserve"> that they won’t be billed for services</w:t>
            </w:r>
            <w:r w:rsidR="00756A8C" w:rsidRPr="00DF712B">
              <w:rPr>
                <w:color w:val="000000" w:themeColor="text1"/>
              </w:rPr>
              <w:t xml:space="preserve">, including </w:t>
            </w:r>
            <w:r w:rsidR="00AC00FC" w:rsidRPr="00DF712B">
              <w:rPr>
                <w:color w:val="000000" w:themeColor="text1"/>
              </w:rPr>
              <w:t xml:space="preserve">parents </w:t>
            </w:r>
            <w:r w:rsidR="00756A8C" w:rsidRPr="00DF712B">
              <w:rPr>
                <w:color w:val="000000" w:themeColor="text1"/>
              </w:rPr>
              <w:t xml:space="preserve">who are not likely to </w:t>
            </w:r>
            <w:r w:rsidR="00AC00FC" w:rsidRPr="00DF712B">
              <w:rPr>
                <w:color w:val="000000" w:themeColor="text1"/>
              </w:rPr>
              <w:t>seek out</w:t>
            </w:r>
            <w:r w:rsidR="00756A8C" w:rsidRPr="00DF712B">
              <w:rPr>
                <w:color w:val="000000" w:themeColor="text1"/>
              </w:rPr>
              <w:t xml:space="preserve"> clarification.</w:t>
            </w:r>
            <w:r w:rsidRPr="00DF712B">
              <w:rPr>
                <w:color w:val="000000" w:themeColor="text1"/>
              </w:rPr>
              <w:t xml:space="preserve"> </w:t>
            </w:r>
            <w:r w:rsidR="00AC00FC" w:rsidRPr="00DF712B">
              <w:rPr>
                <w:color w:val="000000" w:themeColor="text1"/>
              </w:rPr>
              <w:t xml:space="preserve"> A.  If the parent doesn’t sign the TCS form at the beginning of the school year, we explain it to them when they come in later.</w:t>
            </w:r>
          </w:p>
          <w:p w14:paraId="7AA296CB" w14:textId="4D82BD0F" w:rsidR="000070F7" w:rsidRPr="00DF712B" w:rsidRDefault="00AC00FC" w:rsidP="000070F7">
            <w:pPr>
              <w:rPr>
                <w:color w:val="000000" w:themeColor="text1"/>
              </w:rPr>
            </w:pPr>
            <w:r w:rsidRPr="00DF712B">
              <w:rPr>
                <w:color w:val="000000" w:themeColor="text1"/>
              </w:rPr>
              <w:t xml:space="preserve">C. Anything </w:t>
            </w:r>
            <w:r w:rsidR="000070F7" w:rsidRPr="00DF712B">
              <w:rPr>
                <w:color w:val="000000" w:themeColor="text1"/>
              </w:rPr>
              <w:t>written</w:t>
            </w:r>
            <w:r w:rsidRPr="00DF712B">
              <w:rPr>
                <w:color w:val="000000" w:themeColor="text1"/>
              </w:rPr>
              <w:t xml:space="preserve"> in a consent form</w:t>
            </w:r>
            <w:r w:rsidR="000070F7" w:rsidRPr="00DF712B">
              <w:rPr>
                <w:color w:val="000000" w:themeColor="text1"/>
              </w:rPr>
              <w:t xml:space="preserve"> is a legal contract in a Court of law.  </w:t>
            </w:r>
            <w:r w:rsidRPr="00DF712B">
              <w:rPr>
                <w:color w:val="000000" w:themeColor="text1"/>
              </w:rPr>
              <w:t xml:space="preserve">So, even if you have verbal discussions, if it is taken further, the contract will stand.  A. I agree that the average person reading that </w:t>
            </w:r>
            <w:r w:rsidR="000D11ED" w:rsidRPr="00DF712B">
              <w:rPr>
                <w:color w:val="000000" w:themeColor="text1"/>
              </w:rPr>
              <w:t>language would be confused, so perhaps we can go back to UHP to ask if there is something we can add to make it clearer that they won’t receive a bill, especially in these times.  We want our information to be clearly understood by our families.  We can let AS Armstrong know of any changes.</w:t>
            </w:r>
          </w:p>
          <w:p w14:paraId="3208105D" w14:textId="31D22679" w:rsidR="00AC00FC" w:rsidRPr="00DF712B" w:rsidRDefault="00AC00FC" w:rsidP="000070F7">
            <w:pPr>
              <w:rPr>
                <w:color w:val="000000" w:themeColor="text1"/>
              </w:rPr>
            </w:pPr>
            <w:r w:rsidRPr="00DF712B">
              <w:rPr>
                <w:color w:val="000000" w:themeColor="text1"/>
              </w:rPr>
              <w:t>C. I agree</w:t>
            </w:r>
            <w:r w:rsidR="000070F7" w:rsidRPr="00DF712B">
              <w:rPr>
                <w:color w:val="000000" w:themeColor="text1"/>
              </w:rPr>
              <w:t xml:space="preserve"> that this is a great program</w:t>
            </w:r>
            <w:r w:rsidRPr="00DF712B">
              <w:rPr>
                <w:color w:val="000000" w:themeColor="text1"/>
              </w:rPr>
              <w:t>, and I agree</w:t>
            </w:r>
            <w:r w:rsidR="000070F7" w:rsidRPr="00DF712B">
              <w:rPr>
                <w:color w:val="000000" w:themeColor="text1"/>
              </w:rPr>
              <w:t xml:space="preserve"> with </w:t>
            </w:r>
            <w:r w:rsidRPr="00DF712B">
              <w:rPr>
                <w:color w:val="000000" w:themeColor="text1"/>
              </w:rPr>
              <w:t>providing more</w:t>
            </w:r>
            <w:r w:rsidR="000070F7" w:rsidRPr="00DF712B">
              <w:rPr>
                <w:color w:val="000000" w:themeColor="text1"/>
              </w:rPr>
              <w:t xml:space="preserve"> clarification.  </w:t>
            </w:r>
            <w:r w:rsidRPr="00DF712B">
              <w:rPr>
                <w:color w:val="000000" w:themeColor="text1"/>
              </w:rPr>
              <w:t xml:space="preserve">I </w:t>
            </w:r>
            <w:r w:rsidR="000D11ED" w:rsidRPr="00DF712B">
              <w:rPr>
                <w:color w:val="000000" w:themeColor="text1"/>
              </w:rPr>
              <w:t xml:space="preserve">am the one who received this form and </w:t>
            </w:r>
            <w:r w:rsidRPr="00DF712B">
              <w:rPr>
                <w:color w:val="000000" w:themeColor="text1"/>
              </w:rPr>
              <w:t>was hesitant to si</w:t>
            </w:r>
            <w:r w:rsidR="000070F7" w:rsidRPr="00DF712B">
              <w:rPr>
                <w:color w:val="000000" w:themeColor="text1"/>
              </w:rPr>
              <w:t>g</w:t>
            </w:r>
            <w:r w:rsidRPr="00DF712B">
              <w:rPr>
                <w:color w:val="000000" w:themeColor="text1"/>
              </w:rPr>
              <w:t>n</w:t>
            </w:r>
            <w:r w:rsidR="000070F7" w:rsidRPr="00DF712B">
              <w:rPr>
                <w:color w:val="000000" w:themeColor="text1"/>
              </w:rPr>
              <w:t xml:space="preserve"> </w:t>
            </w:r>
            <w:r w:rsidRPr="00DF712B">
              <w:rPr>
                <w:color w:val="000000" w:themeColor="text1"/>
              </w:rPr>
              <w:t xml:space="preserve">the </w:t>
            </w:r>
            <w:r w:rsidR="000070F7" w:rsidRPr="00DF712B">
              <w:rPr>
                <w:color w:val="000000" w:themeColor="text1"/>
              </w:rPr>
              <w:t xml:space="preserve">packet.  Now </w:t>
            </w:r>
            <w:r w:rsidR="000D11ED" w:rsidRPr="00DF712B">
              <w:rPr>
                <w:color w:val="000000" w:themeColor="text1"/>
              </w:rPr>
              <w:t xml:space="preserve">that I’ve heard your presentation, </w:t>
            </w:r>
            <w:r w:rsidRPr="00DF712B">
              <w:rPr>
                <w:color w:val="000000" w:themeColor="text1"/>
              </w:rPr>
              <w:t xml:space="preserve">I am </w:t>
            </w:r>
            <w:r w:rsidR="000D11ED" w:rsidRPr="00DF712B">
              <w:rPr>
                <w:color w:val="000000" w:themeColor="text1"/>
              </w:rPr>
              <w:t>a bit more willing, but I would still want something written to protect my family from any financial cost.</w:t>
            </w:r>
          </w:p>
          <w:p w14:paraId="5EFDA484" w14:textId="3F9C1D28" w:rsidR="000070F7" w:rsidRPr="00DF712B" w:rsidRDefault="00AC00FC" w:rsidP="000070F7">
            <w:pPr>
              <w:rPr>
                <w:color w:val="000000" w:themeColor="text1"/>
              </w:rPr>
            </w:pPr>
            <w:r w:rsidRPr="00DF712B">
              <w:rPr>
                <w:color w:val="000000" w:themeColor="text1"/>
              </w:rPr>
              <w:t xml:space="preserve">C. </w:t>
            </w:r>
            <w:r w:rsidR="000070F7" w:rsidRPr="00DF712B">
              <w:rPr>
                <w:color w:val="000000" w:themeColor="text1"/>
              </w:rPr>
              <w:t xml:space="preserve">As </w:t>
            </w:r>
            <w:r w:rsidR="000D11ED" w:rsidRPr="00DF712B">
              <w:rPr>
                <w:color w:val="000000" w:themeColor="text1"/>
              </w:rPr>
              <w:t xml:space="preserve">to </w:t>
            </w:r>
            <w:r w:rsidRPr="00DF712B">
              <w:rPr>
                <w:color w:val="000000" w:themeColor="text1"/>
              </w:rPr>
              <w:t>assisting with contingency plans</w:t>
            </w:r>
            <w:r w:rsidR="000070F7" w:rsidRPr="00DF712B">
              <w:rPr>
                <w:color w:val="000000" w:themeColor="text1"/>
              </w:rPr>
              <w:t xml:space="preserve">, </w:t>
            </w:r>
            <w:r w:rsidRPr="00DF712B">
              <w:rPr>
                <w:color w:val="000000" w:themeColor="text1"/>
              </w:rPr>
              <w:t>my son is medically fragile</w:t>
            </w:r>
            <w:r w:rsidR="000070F7" w:rsidRPr="00DF712B">
              <w:rPr>
                <w:color w:val="000000" w:themeColor="text1"/>
              </w:rPr>
              <w:t xml:space="preserve"> </w:t>
            </w:r>
            <w:r w:rsidRPr="00DF712B">
              <w:rPr>
                <w:color w:val="000000" w:themeColor="text1"/>
              </w:rPr>
              <w:t xml:space="preserve">and we </w:t>
            </w:r>
            <w:r w:rsidR="000070F7" w:rsidRPr="00DF712B">
              <w:rPr>
                <w:color w:val="000000" w:themeColor="text1"/>
              </w:rPr>
              <w:t xml:space="preserve">have yet to have </w:t>
            </w:r>
            <w:r w:rsidRPr="00DF712B">
              <w:rPr>
                <w:color w:val="000000" w:themeColor="text1"/>
              </w:rPr>
              <w:t xml:space="preserve">a Contingency Plan </w:t>
            </w:r>
            <w:r w:rsidR="000070F7" w:rsidRPr="00DF712B">
              <w:rPr>
                <w:color w:val="000000" w:themeColor="text1"/>
              </w:rPr>
              <w:t xml:space="preserve">meeting with </w:t>
            </w:r>
            <w:r w:rsidRPr="00DF712B">
              <w:rPr>
                <w:color w:val="000000" w:themeColor="text1"/>
              </w:rPr>
              <w:t xml:space="preserve">the </w:t>
            </w:r>
            <w:r w:rsidR="000070F7" w:rsidRPr="00DF712B">
              <w:rPr>
                <w:color w:val="000000" w:themeColor="text1"/>
              </w:rPr>
              <w:t>APRN assigned at Kalama Inter</w:t>
            </w:r>
            <w:r w:rsidRPr="00DF712B">
              <w:rPr>
                <w:color w:val="000000" w:themeColor="text1"/>
              </w:rPr>
              <w:t>mediate</w:t>
            </w:r>
            <w:r w:rsidR="000070F7" w:rsidRPr="00DF712B">
              <w:rPr>
                <w:color w:val="000000" w:themeColor="text1"/>
              </w:rPr>
              <w:t xml:space="preserve">.  </w:t>
            </w:r>
            <w:r w:rsidRPr="00DF712B">
              <w:rPr>
                <w:color w:val="000000" w:themeColor="text1"/>
              </w:rPr>
              <w:t xml:space="preserve">Q. </w:t>
            </w:r>
            <w:r w:rsidR="000070F7" w:rsidRPr="00DF712B">
              <w:rPr>
                <w:color w:val="000000" w:themeColor="text1"/>
              </w:rPr>
              <w:t>How are parents being informed?  Are you work</w:t>
            </w:r>
            <w:r w:rsidRPr="00DF712B">
              <w:rPr>
                <w:color w:val="000000" w:themeColor="text1"/>
              </w:rPr>
              <w:t>ing side-by-</w:t>
            </w:r>
            <w:r w:rsidR="000070F7" w:rsidRPr="00DF712B">
              <w:rPr>
                <w:color w:val="000000" w:themeColor="text1"/>
              </w:rPr>
              <w:t>side with contracted nurses</w:t>
            </w:r>
            <w:r w:rsidR="000D11ED" w:rsidRPr="00DF712B">
              <w:rPr>
                <w:color w:val="000000" w:themeColor="text1"/>
              </w:rPr>
              <w:t>, so, for example RCM Healthcare</w:t>
            </w:r>
            <w:r w:rsidRPr="00DF712B">
              <w:rPr>
                <w:color w:val="000000" w:themeColor="text1"/>
              </w:rPr>
              <w:t xml:space="preserve">?  A.  </w:t>
            </w:r>
            <w:r w:rsidR="000D11ED" w:rsidRPr="00DF712B">
              <w:rPr>
                <w:color w:val="000000" w:themeColor="text1"/>
              </w:rPr>
              <w:t>The Contingency Plans we developed were not individual.  We didn’t want to create a separat</w:t>
            </w:r>
            <w:r w:rsidR="00553891" w:rsidRPr="00DF712B">
              <w:rPr>
                <w:color w:val="000000" w:themeColor="text1"/>
              </w:rPr>
              <w:t>e form specific to each student</w:t>
            </w:r>
            <w:r w:rsidR="000D11ED" w:rsidRPr="00DF712B">
              <w:rPr>
                <w:color w:val="000000" w:themeColor="text1"/>
              </w:rPr>
              <w:t xml:space="preserve">.  It is a much broader range that describes a plan for the </w:t>
            </w:r>
            <w:r w:rsidR="00553891" w:rsidRPr="00DF712B">
              <w:rPr>
                <w:color w:val="000000" w:themeColor="text1"/>
              </w:rPr>
              <w:t xml:space="preserve">whole </w:t>
            </w:r>
            <w:r w:rsidR="000D11ED" w:rsidRPr="00DF712B">
              <w:rPr>
                <w:color w:val="000000" w:themeColor="text1"/>
              </w:rPr>
              <w:t xml:space="preserve">school.  On the plan, there is information about moving equipment, etc.  We are involved in working </w:t>
            </w:r>
            <w:r w:rsidR="000070F7" w:rsidRPr="00DF712B">
              <w:rPr>
                <w:color w:val="000000" w:themeColor="text1"/>
              </w:rPr>
              <w:t xml:space="preserve">with RCM </w:t>
            </w:r>
            <w:r w:rsidR="000D11ED" w:rsidRPr="00DF712B">
              <w:rPr>
                <w:color w:val="000000" w:themeColor="text1"/>
              </w:rPr>
              <w:t xml:space="preserve">nurses </w:t>
            </w:r>
            <w:r w:rsidR="000070F7" w:rsidRPr="00DF712B">
              <w:rPr>
                <w:color w:val="000000" w:themeColor="text1"/>
              </w:rPr>
              <w:t xml:space="preserve">when they do this Contingency Plan.  RCM may be involved in </w:t>
            </w:r>
            <w:r w:rsidR="000D11ED" w:rsidRPr="00DF712B">
              <w:rPr>
                <w:color w:val="000000" w:themeColor="text1"/>
              </w:rPr>
              <w:t xml:space="preserve">these </w:t>
            </w:r>
            <w:r w:rsidR="00553891" w:rsidRPr="00DF712B">
              <w:rPr>
                <w:color w:val="000000" w:themeColor="text1"/>
              </w:rPr>
              <w:t xml:space="preserve">school level </w:t>
            </w:r>
            <w:r w:rsidR="000070F7" w:rsidRPr="00DF712B">
              <w:rPr>
                <w:color w:val="000000" w:themeColor="text1"/>
              </w:rPr>
              <w:t xml:space="preserve">meetings.  </w:t>
            </w:r>
            <w:r w:rsidR="000D11ED" w:rsidRPr="00DF712B">
              <w:rPr>
                <w:color w:val="000000" w:themeColor="text1"/>
              </w:rPr>
              <w:t>If this hasn’t been done, the s</w:t>
            </w:r>
            <w:r w:rsidR="00553891" w:rsidRPr="00DF712B">
              <w:rPr>
                <w:color w:val="000000" w:themeColor="text1"/>
              </w:rPr>
              <w:t xml:space="preserve">chool can reach out to our HK </w:t>
            </w:r>
            <w:r w:rsidR="000070F7" w:rsidRPr="00DF712B">
              <w:rPr>
                <w:color w:val="000000" w:themeColor="text1"/>
              </w:rPr>
              <w:t xml:space="preserve">PRN to develop that process.  </w:t>
            </w:r>
            <w:r w:rsidR="000D11ED" w:rsidRPr="00DF712B">
              <w:rPr>
                <w:color w:val="000000" w:themeColor="text1"/>
              </w:rPr>
              <w:t>We don’t work hand-in-hand with RCM, but we do know those students. We can provide information, but we are not taking over any services they provide.</w:t>
            </w:r>
          </w:p>
          <w:p w14:paraId="02984DBD" w14:textId="008E6D8B" w:rsidR="000070F7" w:rsidRPr="00DF712B" w:rsidRDefault="000D11ED" w:rsidP="000070F7">
            <w:pPr>
              <w:rPr>
                <w:color w:val="000000" w:themeColor="text1"/>
              </w:rPr>
            </w:pPr>
            <w:r w:rsidRPr="00DF712B">
              <w:rPr>
                <w:color w:val="000000" w:themeColor="text1"/>
              </w:rPr>
              <w:t>C.  SEAC is focused on kids eligible through IDEA</w:t>
            </w:r>
            <w:r w:rsidR="001612F9" w:rsidRPr="00DF712B">
              <w:rPr>
                <w:color w:val="000000" w:themeColor="text1"/>
              </w:rPr>
              <w:t xml:space="preserve"> </w:t>
            </w:r>
            <w:r w:rsidR="001A4780" w:rsidRPr="00DF712B">
              <w:rPr>
                <w:color w:val="000000" w:themeColor="text1"/>
              </w:rPr>
              <w:t xml:space="preserve">that </w:t>
            </w:r>
            <w:r w:rsidRPr="00DF712B">
              <w:rPr>
                <w:color w:val="000000" w:themeColor="text1"/>
              </w:rPr>
              <w:t>provides nursing services as related services.  I know that’s not necessarily what you folks are providing, but IDEA</w:t>
            </w:r>
            <w:r w:rsidR="00553891" w:rsidRPr="00DF712B">
              <w:rPr>
                <w:color w:val="000000" w:themeColor="text1"/>
              </w:rPr>
              <w:t xml:space="preserve"> </w:t>
            </w:r>
            <w:r w:rsidR="001612F9" w:rsidRPr="00DF712B">
              <w:rPr>
                <w:color w:val="000000" w:themeColor="text1"/>
              </w:rPr>
              <w:t>services are</w:t>
            </w:r>
            <w:r w:rsidR="00553891" w:rsidRPr="00DF712B">
              <w:rPr>
                <w:color w:val="000000" w:themeColor="text1"/>
              </w:rPr>
              <w:t xml:space="preserve"> at no cost to families.  When </w:t>
            </w:r>
            <w:r w:rsidR="001612F9" w:rsidRPr="00DF712B">
              <w:rPr>
                <w:color w:val="000000" w:themeColor="text1"/>
              </w:rPr>
              <w:t xml:space="preserve">IDEA </w:t>
            </w:r>
            <w:r w:rsidR="00553891" w:rsidRPr="00DF712B">
              <w:rPr>
                <w:color w:val="000000" w:themeColor="text1"/>
              </w:rPr>
              <w:t xml:space="preserve">was first enacted there was sensitivity to the issue of not billing private insurance, even if schools were willing to pay the co-pay, because that might affect </w:t>
            </w:r>
            <w:r w:rsidR="001612F9" w:rsidRPr="00DF712B">
              <w:rPr>
                <w:color w:val="000000" w:themeColor="text1"/>
              </w:rPr>
              <w:t xml:space="preserve">the student’s </w:t>
            </w:r>
            <w:r w:rsidR="00553891" w:rsidRPr="00DF712B">
              <w:rPr>
                <w:color w:val="000000" w:themeColor="text1"/>
              </w:rPr>
              <w:t xml:space="preserve">lifetime </w:t>
            </w:r>
            <w:r w:rsidR="001612F9" w:rsidRPr="00DF712B">
              <w:rPr>
                <w:color w:val="000000" w:themeColor="text1"/>
              </w:rPr>
              <w:t xml:space="preserve">insurance </w:t>
            </w:r>
            <w:r w:rsidR="00553891" w:rsidRPr="00DF712B">
              <w:rPr>
                <w:color w:val="000000" w:themeColor="text1"/>
              </w:rPr>
              <w:t xml:space="preserve">limits.  Our nation is currently facing a court challenge to the Affordable Care Act.  If </w:t>
            </w:r>
            <w:r w:rsidR="00553891" w:rsidRPr="00DF712B">
              <w:rPr>
                <w:strike/>
                <w:color w:val="000000" w:themeColor="text1"/>
              </w:rPr>
              <w:t>it</w:t>
            </w:r>
            <w:r w:rsidR="00553891" w:rsidRPr="00DF712B">
              <w:rPr>
                <w:color w:val="000000" w:themeColor="text1"/>
              </w:rPr>
              <w:t xml:space="preserve"> the prohibition on lifetime caps is </w:t>
            </w:r>
            <w:r w:rsidR="001612F9" w:rsidRPr="00DF712B">
              <w:rPr>
                <w:color w:val="000000" w:themeColor="text1"/>
              </w:rPr>
              <w:t>lifted</w:t>
            </w:r>
            <w:r w:rsidR="00553891" w:rsidRPr="00DF712B">
              <w:rPr>
                <w:color w:val="000000" w:themeColor="text1"/>
              </w:rPr>
              <w:t xml:space="preserve">, any money spent on related services could reduce the student’s </w:t>
            </w:r>
            <w:r w:rsidR="001612F9" w:rsidRPr="00DF712B">
              <w:rPr>
                <w:color w:val="000000" w:themeColor="text1"/>
              </w:rPr>
              <w:t xml:space="preserve">access to </w:t>
            </w:r>
            <w:r w:rsidR="00553891" w:rsidRPr="00DF712B">
              <w:rPr>
                <w:color w:val="000000" w:themeColor="text1"/>
              </w:rPr>
              <w:t>i</w:t>
            </w:r>
            <w:r w:rsidR="001612F9" w:rsidRPr="00DF712B">
              <w:rPr>
                <w:color w:val="000000" w:themeColor="text1"/>
              </w:rPr>
              <w:t>nsurance in the future.  It wou</w:t>
            </w:r>
            <w:r w:rsidR="00553891" w:rsidRPr="00DF712B">
              <w:rPr>
                <w:color w:val="000000" w:themeColor="text1"/>
              </w:rPr>
              <w:t>ld be great if you looked into that</w:t>
            </w:r>
            <w:r w:rsidR="001612F9" w:rsidRPr="00DF712B">
              <w:rPr>
                <w:color w:val="000000" w:themeColor="text1"/>
              </w:rPr>
              <w:t xml:space="preserve"> issue about billing private insurance.</w:t>
            </w:r>
          </w:p>
          <w:p w14:paraId="3615B5C3" w14:textId="389BB9F5" w:rsidR="000F14AE" w:rsidRPr="00DF712B" w:rsidRDefault="00553891" w:rsidP="001612F9">
            <w:pPr>
              <w:rPr>
                <w:color w:val="000000" w:themeColor="text1"/>
              </w:rPr>
            </w:pPr>
            <w:r w:rsidRPr="00DF712B">
              <w:rPr>
                <w:color w:val="000000" w:themeColor="text1"/>
              </w:rPr>
              <w:t xml:space="preserve">C. SEAC is proactive about advocating for adequate educational resources at the Legislature.  We </w:t>
            </w:r>
          </w:p>
        </w:tc>
      </w:tr>
    </w:tbl>
    <w:p w14:paraId="1E8679AA" w14:textId="1BDDE665" w:rsidR="00DD0831" w:rsidRPr="00DF712B" w:rsidRDefault="00DD0831" w:rsidP="00C73C6E">
      <w:pPr>
        <w:rPr>
          <w:color w:val="000000" w:themeColor="text1"/>
        </w:rPr>
      </w:pPr>
      <w:r w:rsidRPr="00DF712B">
        <w:rPr>
          <w:color w:val="000000" w:themeColor="text1"/>
        </w:rPr>
        <w:lastRenderedPageBreak/>
        <w:t>SEAC Minutes</w:t>
      </w:r>
    </w:p>
    <w:p w14:paraId="5C2DD853" w14:textId="30B64CBB" w:rsidR="00054CD9" w:rsidRPr="00DF712B" w:rsidRDefault="00C57151" w:rsidP="00054CD9">
      <w:pPr>
        <w:rPr>
          <w:color w:val="000000" w:themeColor="text1"/>
        </w:rPr>
      </w:pPr>
      <w:r w:rsidRPr="00DF712B">
        <w:rPr>
          <w:color w:val="000000" w:themeColor="text1"/>
        </w:rPr>
        <w:t>November 13</w:t>
      </w:r>
      <w:r w:rsidR="005431B2" w:rsidRPr="00DF712B">
        <w:rPr>
          <w:color w:val="000000" w:themeColor="text1"/>
        </w:rPr>
        <w:t>, 2020</w:t>
      </w:r>
    </w:p>
    <w:p w14:paraId="7E88C241" w14:textId="5F913125" w:rsidR="00423BAD" w:rsidRPr="00DF712B" w:rsidRDefault="00DD0831" w:rsidP="00C73C6E">
      <w:pPr>
        <w:rPr>
          <w:color w:val="000000" w:themeColor="text1"/>
        </w:rPr>
      </w:pPr>
      <w:r w:rsidRPr="00DF712B">
        <w:rPr>
          <w:color w:val="000000" w:themeColor="text1"/>
        </w:rPr>
        <w:t xml:space="preserve">Page </w:t>
      </w:r>
      <w:r w:rsidR="003130D6" w:rsidRPr="00DF712B">
        <w:rPr>
          <w:color w:val="000000" w:themeColor="text1"/>
        </w:rPr>
        <w:t>6</w:t>
      </w:r>
    </w:p>
    <w:p w14:paraId="30690015" w14:textId="77777777" w:rsidR="00623984" w:rsidRPr="00DF712B" w:rsidRDefault="00623984" w:rsidP="00C73C6E">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5E2485BC" w14:textId="2CDCFE54" w:rsidR="001612F9" w:rsidRPr="00DF712B" w:rsidRDefault="001612F9" w:rsidP="001612F9">
            <w:pPr>
              <w:rPr>
                <w:color w:val="000000" w:themeColor="text1"/>
              </w:rPr>
            </w:pPr>
            <w:r w:rsidRPr="00DF712B">
              <w:rPr>
                <w:b/>
                <w:color w:val="000000" w:themeColor="text1"/>
              </w:rPr>
              <w:t>Hawaii Keiki and Hawaii Keiki Telehealth Presentation &amp; Q &amp; A (cont.)</w:t>
            </w:r>
          </w:p>
          <w:p w14:paraId="2B3F56A6" w14:textId="37EBF659" w:rsidR="00E426D4" w:rsidRPr="00DF712B" w:rsidRDefault="00E426D4" w:rsidP="00E426D4">
            <w:pPr>
              <w:rPr>
                <w:color w:val="000000" w:themeColor="text1"/>
              </w:rPr>
            </w:pPr>
          </w:p>
          <w:p w14:paraId="72567837" w14:textId="77777777" w:rsidR="00E679DC" w:rsidRPr="00DF712B" w:rsidRDefault="00E679DC" w:rsidP="00E426D4">
            <w:pPr>
              <w:jc w:val="center"/>
              <w:rPr>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5A7D54C8" w14:textId="77777777" w:rsidR="001612F9" w:rsidRPr="00DF712B" w:rsidRDefault="001612F9" w:rsidP="001612F9">
            <w:pPr>
              <w:rPr>
                <w:color w:val="000000" w:themeColor="text1"/>
                <w:u w:val="single"/>
              </w:rPr>
            </w:pPr>
            <w:r w:rsidRPr="00DF712B">
              <w:rPr>
                <w:color w:val="000000" w:themeColor="text1"/>
                <w:u w:val="single"/>
              </w:rPr>
              <w:t>Questions/comments from members and guests</w:t>
            </w:r>
          </w:p>
          <w:p w14:paraId="0E06DEFD" w14:textId="730D19ED" w:rsidR="001612F9" w:rsidRPr="00DF712B" w:rsidRDefault="001612F9" w:rsidP="00F42A5D">
            <w:pPr>
              <w:rPr>
                <w:color w:val="000000" w:themeColor="text1"/>
                <w:u w:val="single"/>
              </w:rPr>
            </w:pPr>
            <w:r w:rsidRPr="00DF712B">
              <w:rPr>
                <w:color w:val="000000" w:themeColor="text1"/>
              </w:rPr>
              <w:t>sometimes get scrutinized regarding DOE expenditures.  We know that DOE contracted with Hawaii Keiki to pay the salaries of APRNs.  Q. If a legislator asks, what are the additional services that may be billed to the families?  Why is a family getting billed, if they have an IDEA student?  A. (AS Armstrong) We will have to look into billing for sped students and get more information on that to bring back to you at the next meeting.</w:t>
            </w:r>
          </w:p>
        </w:tc>
      </w:tr>
      <w:tr w:rsidR="00B80950" w:rsidRPr="00DF712B" w14:paraId="78FBCBB1" w14:textId="77777777" w:rsidTr="00453592">
        <w:tc>
          <w:tcPr>
            <w:tcW w:w="2780" w:type="dxa"/>
            <w:tcBorders>
              <w:top w:val="single" w:sz="6" w:space="0" w:color="auto"/>
              <w:left w:val="single" w:sz="6" w:space="0" w:color="auto"/>
              <w:bottom w:val="single" w:sz="6" w:space="0" w:color="auto"/>
              <w:right w:val="single" w:sz="6" w:space="0" w:color="auto"/>
            </w:tcBorders>
          </w:tcPr>
          <w:p w14:paraId="20F53614" w14:textId="0FB54969" w:rsidR="00E426D4" w:rsidRPr="00DF712B" w:rsidRDefault="00C57151" w:rsidP="001612F9">
            <w:pPr>
              <w:rPr>
                <w:b/>
                <w:color w:val="000000" w:themeColor="text1"/>
              </w:rPr>
            </w:pPr>
            <w:r w:rsidRPr="00DF712B">
              <w:rPr>
                <w:b/>
                <w:color w:val="000000" w:themeColor="text1"/>
              </w:rPr>
              <w:t>Financial Impact on Services Due to COVID-19</w:t>
            </w:r>
          </w:p>
        </w:tc>
        <w:tc>
          <w:tcPr>
            <w:tcW w:w="10440" w:type="dxa"/>
            <w:tcBorders>
              <w:top w:val="single" w:sz="6" w:space="0" w:color="auto"/>
              <w:left w:val="single" w:sz="6" w:space="0" w:color="auto"/>
              <w:bottom w:val="single" w:sz="6" w:space="0" w:color="auto"/>
              <w:right w:val="single" w:sz="6" w:space="0" w:color="auto"/>
            </w:tcBorders>
          </w:tcPr>
          <w:p w14:paraId="40D0F1CD" w14:textId="71806C83" w:rsidR="00E426D4" w:rsidRPr="00DF712B" w:rsidRDefault="001612F9" w:rsidP="00675CAE">
            <w:pPr>
              <w:pStyle w:val="ListParagraph"/>
              <w:rPr>
                <w:color w:val="000000" w:themeColor="text1"/>
              </w:rPr>
            </w:pPr>
            <w:r w:rsidRPr="00DF712B">
              <w:rPr>
                <w:color w:val="000000" w:themeColor="text1"/>
              </w:rPr>
              <w:t>Before resuming</w:t>
            </w:r>
            <w:r w:rsidR="00F42A5D" w:rsidRPr="00DF712B">
              <w:rPr>
                <w:color w:val="000000" w:themeColor="text1"/>
              </w:rPr>
              <w:t xml:space="preserve"> the discussion of COVID-19 Impact </w:t>
            </w:r>
            <w:r w:rsidR="002E2334" w:rsidRPr="00DF712B">
              <w:rPr>
                <w:color w:val="000000" w:themeColor="text1"/>
              </w:rPr>
              <w:t xml:space="preserve">(CI) </w:t>
            </w:r>
            <w:r w:rsidR="00F42A5D" w:rsidRPr="00DF712B">
              <w:rPr>
                <w:color w:val="000000" w:themeColor="text1"/>
              </w:rPr>
              <w:t>Services</w:t>
            </w:r>
            <w:r w:rsidRPr="00DF712B">
              <w:rPr>
                <w:color w:val="000000" w:themeColor="text1"/>
              </w:rPr>
              <w:t>, Ann</w:t>
            </w:r>
            <w:r w:rsidR="00675CAE" w:rsidRPr="00DF712B">
              <w:rPr>
                <w:color w:val="000000" w:themeColor="text1"/>
              </w:rPr>
              <w:t>ie Kalama asked Brian Hallett, DOE’s</w:t>
            </w:r>
            <w:r w:rsidRPr="00DF712B">
              <w:rPr>
                <w:color w:val="000000" w:themeColor="text1"/>
              </w:rPr>
              <w:t xml:space="preserve"> Chief </w:t>
            </w:r>
            <w:r w:rsidR="00675CAE" w:rsidRPr="00DF712B">
              <w:rPr>
                <w:color w:val="000000" w:themeColor="text1"/>
              </w:rPr>
              <w:t>Financial Officer, to share an update of the economic impact of COVID on school budgets.</w:t>
            </w:r>
          </w:p>
          <w:p w14:paraId="0DD73630" w14:textId="77777777" w:rsidR="00675CAE" w:rsidRPr="00DF712B" w:rsidRDefault="00675CAE" w:rsidP="00675CAE">
            <w:pPr>
              <w:pStyle w:val="ListParagraph"/>
              <w:rPr>
                <w:color w:val="000000" w:themeColor="text1"/>
                <w:u w:val="single"/>
              </w:rPr>
            </w:pPr>
            <w:r w:rsidRPr="00DF712B">
              <w:rPr>
                <w:color w:val="000000" w:themeColor="text1"/>
                <w:u w:val="single"/>
              </w:rPr>
              <w:t>Biennium Budget Discussion re: SY 21-22 and SY 22-23</w:t>
            </w:r>
          </w:p>
          <w:p w14:paraId="7C5B4420" w14:textId="72BD3AB4" w:rsidR="00675CAE" w:rsidRPr="00DF712B" w:rsidRDefault="00675CAE" w:rsidP="00675CAE">
            <w:pPr>
              <w:pStyle w:val="ListParagraph"/>
              <w:rPr>
                <w:color w:val="000000" w:themeColor="text1"/>
              </w:rPr>
            </w:pPr>
            <w:r w:rsidRPr="00DF712B">
              <w:rPr>
                <w:color w:val="000000" w:themeColor="text1"/>
              </w:rPr>
              <w:t>AS Halle</w:t>
            </w:r>
            <w:r w:rsidR="004F4EA8">
              <w:rPr>
                <w:color w:val="000000" w:themeColor="text1"/>
              </w:rPr>
              <w:t>t</w:t>
            </w:r>
            <w:r w:rsidRPr="00DF712B">
              <w:rPr>
                <w:color w:val="000000" w:themeColor="text1"/>
              </w:rPr>
              <w:t xml:space="preserve">t referenced a spreadsheet that is organized by program.  In August Budget &amp; Finance asked DOE to develop 10%, 15% and 20% scenarios for cuts to the biennium budget.  They haven’t provided further clarification. </w:t>
            </w:r>
          </w:p>
          <w:p w14:paraId="1C6F10C8" w14:textId="77777777" w:rsidR="00675CAE" w:rsidRPr="00DF712B" w:rsidRDefault="00675CAE" w:rsidP="00675CAE">
            <w:pPr>
              <w:rPr>
                <w:color w:val="000000" w:themeColor="text1"/>
              </w:rPr>
            </w:pPr>
            <w:r w:rsidRPr="00DF712B">
              <w:rPr>
                <w:color w:val="000000" w:themeColor="text1"/>
                <w:u w:val="single"/>
              </w:rPr>
              <w:t>EDN 150 budget</w:t>
            </w:r>
            <w:r w:rsidRPr="00DF712B">
              <w:rPr>
                <w:color w:val="000000" w:themeColor="text1"/>
              </w:rPr>
              <w:t xml:space="preserve"> </w:t>
            </w:r>
          </w:p>
          <w:p w14:paraId="6A6C1853" w14:textId="50FE52E9" w:rsidR="001E2B4F" w:rsidRPr="00DF712B" w:rsidRDefault="00675CAE" w:rsidP="001E2B4F">
            <w:pPr>
              <w:rPr>
                <w:color w:val="000000" w:themeColor="text1"/>
              </w:rPr>
            </w:pPr>
            <w:r w:rsidRPr="00DF712B">
              <w:rPr>
                <w:color w:val="000000" w:themeColor="text1"/>
              </w:rPr>
              <w:t xml:space="preserve">SEAC’s interest is largely around the EDN 150 budget.  The current budget for special education is $390 million in general funds.  In projecting for next school year, we </w:t>
            </w:r>
            <w:r w:rsidR="00C82933" w:rsidRPr="00DF712B">
              <w:rPr>
                <w:color w:val="000000" w:themeColor="text1"/>
              </w:rPr>
              <w:t xml:space="preserve">generally </w:t>
            </w:r>
            <w:r w:rsidRPr="00DF712B">
              <w:rPr>
                <w:color w:val="000000" w:themeColor="text1"/>
              </w:rPr>
              <w:t xml:space="preserve">add reductions that </w:t>
            </w:r>
            <w:r w:rsidR="001E2B4F" w:rsidRPr="00DF712B">
              <w:rPr>
                <w:color w:val="000000" w:themeColor="text1"/>
              </w:rPr>
              <w:t>were one-time cuts--f</w:t>
            </w:r>
            <w:r w:rsidRPr="00DF712B">
              <w:rPr>
                <w:color w:val="000000" w:themeColor="text1"/>
              </w:rPr>
              <w:t>or example</w:t>
            </w:r>
            <w:r w:rsidR="001E2B4F" w:rsidRPr="00DF712B">
              <w:rPr>
                <w:color w:val="000000" w:themeColor="text1"/>
              </w:rPr>
              <w:t>, the Legislature</w:t>
            </w:r>
            <w:r w:rsidRPr="00DF712B">
              <w:rPr>
                <w:color w:val="000000" w:themeColor="text1"/>
              </w:rPr>
              <w:t xml:space="preserve"> cut $100</w:t>
            </w:r>
            <w:r w:rsidR="001E2B4F" w:rsidRPr="00DF712B">
              <w:rPr>
                <w:color w:val="000000" w:themeColor="text1"/>
              </w:rPr>
              <w:t>.2</w:t>
            </w:r>
            <w:r w:rsidRPr="00DF712B">
              <w:rPr>
                <w:color w:val="000000" w:themeColor="text1"/>
              </w:rPr>
              <w:t xml:space="preserve"> million out of </w:t>
            </w:r>
            <w:r w:rsidR="001E2B4F" w:rsidRPr="00DF712B">
              <w:rPr>
                <w:color w:val="000000" w:themeColor="text1"/>
              </w:rPr>
              <w:t xml:space="preserve">DOE’s </w:t>
            </w:r>
            <w:r w:rsidRPr="00DF712B">
              <w:rPr>
                <w:color w:val="000000" w:themeColor="text1"/>
              </w:rPr>
              <w:t xml:space="preserve">budget </w:t>
            </w:r>
            <w:r w:rsidR="001E2B4F" w:rsidRPr="00DF712B">
              <w:rPr>
                <w:color w:val="000000" w:themeColor="text1"/>
              </w:rPr>
              <w:t xml:space="preserve">for </w:t>
            </w:r>
            <w:r w:rsidRPr="00DF712B">
              <w:rPr>
                <w:color w:val="000000" w:themeColor="text1"/>
              </w:rPr>
              <w:t>this year</w:t>
            </w:r>
            <w:r w:rsidR="001E2B4F" w:rsidRPr="00DF712B">
              <w:rPr>
                <w:color w:val="000000" w:themeColor="text1"/>
              </w:rPr>
              <w:t xml:space="preserve">—and we have to build in </w:t>
            </w:r>
            <w:r w:rsidRPr="00DF712B">
              <w:rPr>
                <w:color w:val="000000" w:themeColor="text1"/>
              </w:rPr>
              <w:t>collective bargaining</w:t>
            </w:r>
            <w:r w:rsidR="001E2B4F" w:rsidRPr="00DF712B">
              <w:rPr>
                <w:color w:val="000000" w:themeColor="text1"/>
              </w:rPr>
              <w:t xml:space="preserve"> costs</w:t>
            </w:r>
            <w:r w:rsidRPr="00DF712B">
              <w:rPr>
                <w:color w:val="000000" w:themeColor="text1"/>
              </w:rPr>
              <w:t xml:space="preserve">.  </w:t>
            </w:r>
            <w:r w:rsidR="001E2B4F" w:rsidRPr="00DF712B">
              <w:rPr>
                <w:color w:val="000000" w:themeColor="text1"/>
              </w:rPr>
              <w:t>The new base funding for SY 21-22 came out to $406 million. However, DOE just was informed that the</w:t>
            </w:r>
            <w:r w:rsidRPr="00DF712B">
              <w:rPr>
                <w:color w:val="000000" w:themeColor="text1"/>
              </w:rPr>
              <w:t xml:space="preserve"> </w:t>
            </w:r>
            <w:r w:rsidR="001E2B4F" w:rsidRPr="00DF712B">
              <w:rPr>
                <w:color w:val="000000" w:themeColor="text1"/>
              </w:rPr>
              <w:t>$100 million cut taken on a one-</w:t>
            </w:r>
            <w:r w:rsidRPr="00DF712B">
              <w:rPr>
                <w:color w:val="000000" w:themeColor="text1"/>
              </w:rPr>
              <w:t>time basis wil</w:t>
            </w:r>
            <w:r w:rsidR="001E2B4F" w:rsidRPr="00DF712B">
              <w:rPr>
                <w:color w:val="000000" w:themeColor="text1"/>
              </w:rPr>
              <w:t>l be taken as a recurring cut.  EDN 150 would s</w:t>
            </w:r>
            <w:r w:rsidRPr="00DF712B">
              <w:rPr>
                <w:color w:val="000000" w:themeColor="text1"/>
              </w:rPr>
              <w:t xml:space="preserve">till </w:t>
            </w:r>
            <w:r w:rsidR="001E2B4F" w:rsidRPr="00DF712B">
              <w:rPr>
                <w:color w:val="000000" w:themeColor="text1"/>
              </w:rPr>
              <w:t xml:space="preserve">be </w:t>
            </w:r>
            <w:r w:rsidRPr="00DF712B">
              <w:rPr>
                <w:color w:val="000000" w:themeColor="text1"/>
              </w:rPr>
              <w:t xml:space="preserve">subject to </w:t>
            </w:r>
            <w:r w:rsidR="001E2B4F" w:rsidRPr="00DF712B">
              <w:rPr>
                <w:color w:val="000000" w:themeColor="text1"/>
              </w:rPr>
              <w:t>a 10-20% cut, and there are a</w:t>
            </w:r>
            <w:r w:rsidRPr="00DF712B">
              <w:rPr>
                <w:color w:val="000000" w:themeColor="text1"/>
              </w:rPr>
              <w:t>lso talks about furlough</w:t>
            </w:r>
            <w:r w:rsidR="001E2B4F" w:rsidRPr="00DF712B">
              <w:rPr>
                <w:color w:val="000000" w:themeColor="text1"/>
              </w:rPr>
              <w:t>s for two days/month (9.23% reduction in salaries)</w:t>
            </w:r>
            <w:r w:rsidRPr="00DF712B">
              <w:rPr>
                <w:color w:val="000000" w:themeColor="text1"/>
              </w:rPr>
              <w:t xml:space="preserve">.  </w:t>
            </w:r>
            <w:r w:rsidR="001E2B4F" w:rsidRPr="00DF712B">
              <w:rPr>
                <w:color w:val="000000" w:themeColor="text1"/>
              </w:rPr>
              <w:t>All of these cuts would result</w:t>
            </w:r>
            <w:r w:rsidRPr="00DF712B">
              <w:rPr>
                <w:color w:val="000000" w:themeColor="text1"/>
              </w:rPr>
              <w:t xml:space="preserve"> in </w:t>
            </w:r>
            <w:r w:rsidR="001E2B4F" w:rsidRPr="00DF712B">
              <w:rPr>
                <w:color w:val="000000" w:themeColor="text1"/>
              </w:rPr>
              <w:t>a $</w:t>
            </w:r>
            <w:r w:rsidRPr="00DF712B">
              <w:rPr>
                <w:color w:val="000000" w:themeColor="text1"/>
              </w:rPr>
              <w:t>73 million reduction in EDN 150</w:t>
            </w:r>
            <w:r w:rsidR="001E2B4F" w:rsidRPr="00DF712B">
              <w:rPr>
                <w:color w:val="000000" w:themeColor="text1"/>
              </w:rPr>
              <w:t>,</w:t>
            </w:r>
            <w:r w:rsidRPr="00DF712B">
              <w:rPr>
                <w:color w:val="000000" w:themeColor="text1"/>
              </w:rPr>
              <w:t xml:space="preserve"> if applied across the board.  </w:t>
            </w:r>
            <w:r w:rsidR="001E2B4F" w:rsidRPr="00DF712B">
              <w:rPr>
                <w:color w:val="000000" w:themeColor="text1"/>
              </w:rPr>
              <w:t xml:space="preserve">Brian wants to emphasize that this issue is HUGE amounting to an almost </w:t>
            </w:r>
            <w:r w:rsidRPr="00DF712B">
              <w:rPr>
                <w:color w:val="000000" w:themeColor="text1"/>
              </w:rPr>
              <w:t xml:space="preserve">20% cut for EDN 150.  </w:t>
            </w:r>
          </w:p>
          <w:p w14:paraId="3AC2D40B" w14:textId="3A5CA3D3" w:rsidR="001E2B4F" w:rsidRPr="00DF712B" w:rsidRDefault="001E2B4F" w:rsidP="001E2B4F">
            <w:pPr>
              <w:rPr>
                <w:color w:val="000000" w:themeColor="text1"/>
                <w:u w:val="single"/>
              </w:rPr>
            </w:pPr>
            <w:r w:rsidRPr="00DF712B">
              <w:rPr>
                <w:color w:val="000000" w:themeColor="text1"/>
                <w:u w:val="single"/>
              </w:rPr>
              <w:t>Next steps in budget process</w:t>
            </w:r>
          </w:p>
          <w:p w14:paraId="3B37FD86" w14:textId="7A4F5860" w:rsidR="00675CAE" w:rsidRPr="00DF712B" w:rsidRDefault="001E2B4F" w:rsidP="00675CAE">
            <w:pPr>
              <w:rPr>
                <w:color w:val="000000" w:themeColor="text1"/>
              </w:rPr>
            </w:pPr>
            <w:r w:rsidRPr="00DF712B">
              <w:rPr>
                <w:color w:val="000000" w:themeColor="text1"/>
              </w:rPr>
              <w:t>O</w:t>
            </w:r>
            <w:r w:rsidR="00675CAE" w:rsidRPr="00DF712B">
              <w:rPr>
                <w:color w:val="000000" w:themeColor="text1"/>
              </w:rPr>
              <w:t>n Dec. 3</w:t>
            </w:r>
            <w:r w:rsidR="00675CAE" w:rsidRPr="00DF712B">
              <w:rPr>
                <w:color w:val="000000" w:themeColor="text1"/>
                <w:vertAlign w:val="superscript"/>
              </w:rPr>
              <w:t>rd</w:t>
            </w:r>
            <w:r w:rsidR="00675CAE" w:rsidRPr="00DF712B">
              <w:rPr>
                <w:color w:val="000000" w:themeColor="text1"/>
              </w:rPr>
              <w:t xml:space="preserve">, DOE will present a budget proposal to </w:t>
            </w:r>
            <w:r w:rsidRPr="00DF712B">
              <w:rPr>
                <w:color w:val="000000" w:themeColor="text1"/>
              </w:rPr>
              <w:t xml:space="preserve">the </w:t>
            </w:r>
            <w:r w:rsidR="00675CAE" w:rsidRPr="00DF712B">
              <w:rPr>
                <w:color w:val="000000" w:themeColor="text1"/>
              </w:rPr>
              <w:t>B</w:t>
            </w:r>
            <w:r w:rsidRPr="00DF712B">
              <w:rPr>
                <w:color w:val="000000" w:themeColor="text1"/>
              </w:rPr>
              <w:t xml:space="preserve">oard of </w:t>
            </w:r>
            <w:r w:rsidR="00675CAE" w:rsidRPr="00DF712B">
              <w:rPr>
                <w:color w:val="000000" w:themeColor="text1"/>
              </w:rPr>
              <w:t>E</w:t>
            </w:r>
            <w:r w:rsidRPr="00DF712B">
              <w:rPr>
                <w:color w:val="000000" w:themeColor="text1"/>
              </w:rPr>
              <w:t>ducation’s Finance and Infrastructure Committee</w:t>
            </w:r>
            <w:r w:rsidR="000C645A" w:rsidRPr="00DF712B">
              <w:rPr>
                <w:color w:val="000000" w:themeColor="text1"/>
              </w:rPr>
              <w:t>.  We are s</w:t>
            </w:r>
            <w:r w:rsidR="00675CAE" w:rsidRPr="00DF712B">
              <w:rPr>
                <w:color w:val="000000" w:themeColor="text1"/>
              </w:rPr>
              <w:t xml:space="preserve">truggling to </w:t>
            </w:r>
            <w:r w:rsidR="000C645A" w:rsidRPr="00DF712B">
              <w:rPr>
                <w:color w:val="000000" w:themeColor="text1"/>
              </w:rPr>
              <w:t xml:space="preserve">identify how we would propose to </w:t>
            </w:r>
            <w:r w:rsidR="00675CAE" w:rsidRPr="00DF712B">
              <w:rPr>
                <w:color w:val="000000" w:themeColor="text1"/>
              </w:rPr>
              <w:t xml:space="preserve">implement </w:t>
            </w:r>
            <w:r w:rsidR="000C645A" w:rsidRPr="00DF712B">
              <w:rPr>
                <w:color w:val="000000" w:themeColor="text1"/>
              </w:rPr>
              <w:t>this degree of reduction with the least negative impact.  He advised SEAC to be on the lookout for the draft budget and s</w:t>
            </w:r>
            <w:r w:rsidR="00675CAE" w:rsidRPr="00DF712B">
              <w:rPr>
                <w:color w:val="000000" w:themeColor="text1"/>
              </w:rPr>
              <w:t xml:space="preserve">ubmit </w:t>
            </w:r>
            <w:r w:rsidR="000C645A" w:rsidRPr="00DF712B">
              <w:rPr>
                <w:color w:val="000000" w:themeColor="text1"/>
              </w:rPr>
              <w:t>testimony to BOE.</w:t>
            </w:r>
          </w:p>
          <w:p w14:paraId="6991F454" w14:textId="77777777" w:rsidR="000C645A" w:rsidRPr="00DF712B" w:rsidRDefault="000C645A" w:rsidP="000C645A">
            <w:pPr>
              <w:rPr>
                <w:color w:val="000000" w:themeColor="text1"/>
                <w:u w:val="single"/>
              </w:rPr>
            </w:pPr>
            <w:r w:rsidRPr="00DF712B">
              <w:rPr>
                <w:color w:val="000000" w:themeColor="text1"/>
                <w:u w:val="single"/>
              </w:rPr>
              <w:t>Questions/comments from members and guests</w:t>
            </w:r>
          </w:p>
          <w:p w14:paraId="7A28596E" w14:textId="47BF8E2F" w:rsidR="00675CAE" w:rsidRPr="00DF712B" w:rsidRDefault="000C645A" w:rsidP="00C57151">
            <w:pPr>
              <w:rPr>
                <w:color w:val="000000" w:themeColor="text1"/>
              </w:rPr>
            </w:pPr>
            <w:r w:rsidRPr="00DF712B">
              <w:rPr>
                <w:color w:val="000000" w:themeColor="text1"/>
              </w:rPr>
              <w:t>C.</w:t>
            </w:r>
            <w:r w:rsidR="00675CAE" w:rsidRPr="00DF712B">
              <w:rPr>
                <w:color w:val="000000" w:themeColor="text1"/>
              </w:rPr>
              <w:t xml:space="preserve">  </w:t>
            </w:r>
            <w:r w:rsidRPr="00DF712B">
              <w:rPr>
                <w:color w:val="000000" w:themeColor="text1"/>
              </w:rPr>
              <w:t>T</w:t>
            </w:r>
            <w:r w:rsidR="00675CAE" w:rsidRPr="00DF712B">
              <w:rPr>
                <w:color w:val="000000" w:themeColor="text1"/>
              </w:rPr>
              <w:t xml:space="preserve">his is a giant hit.  I don’t </w:t>
            </w:r>
            <w:r w:rsidRPr="00DF712B">
              <w:rPr>
                <w:color w:val="000000" w:themeColor="text1"/>
              </w:rPr>
              <w:t xml:space="preserve">know what you are going to do. There were concerns earlier about keeping the </w:t>
            </w:r>
            <w:r w:rsidR="00675CAE" w:rsidRPr="00DF712B">
              <w:rPr>
                <w:color w:val="000000" w:themeColor="text1"/>
              </w:rPr>
              <w:t>pay differentials</w:t>
            </w:r>
            <w:r w:rsidRPr="00DF712B">
              <w:rPr>
                <w:color w:val="000000" w:themeColor="text1"/>
              </w:rPr>
              <w:t xml:space="preserve"> for special education teachers, and this is even more than that.</w:t>
            </w:r>
            <w:r w:rsidR="00675CAE" w:rsidRPr="00DF712B">
              <w:rPr>
                <w:color w:val="000000" w:themeColor="text1"/>
              </w:rPr>
              <w:t xml:space="preserve"> </w:t>
            </w:r>
            <w:r w:rsidR="00C57151" w:rsidRPr="00DF712B">
              <w:rPr>
                <w:color w:val="000000" w:themeColor="text1"/>
              </w:rPr>
              <w:t xml:space="preserve"> You have your </w:t>
            </w:r>
            <w:r w:rsidR="00C82933" w:rsidRPr="00DF712B">
              <w:rPr>
                <w:color w:val="000000" w:themeColor="text1"/>
              </w:rPr>
              <w:t>work</w:t>
            </w:r>
            <w:r w:rsidR="00C57151" w:rsidRPr="00DF712B">
              <w:rPr>
                <w:color w:val="000000" w:themeColor="text1"/>
              </w:rPr>
              <w:t xml:space="preserve"> cut out for you, because we need these services.  A. I think we all do, and even though SEAC may be critical, we believe in transparency, and we are trying to do the best job that we can.</w:t>
            </w:r>
          </w:p>
        </w:tc>
      </w:tr>
    </w:tbl>
    <w:p w14:paraId="311CA25D" w14:textId="77777777" w:rsidR="002E38D3" w:rsidRPr="00DF712B" w:rsidRDefault="002E38D3" w:rsidP="006738D3">
      <w:pPr>
        <w:rPr>
          <w:color w:val="000000" w:themeColor="text1"/>
        </w:rPr>
      </w:pPr>
    </w:p>
    <w:p w14:paraId="1C902F99" w14:textId="6EC92D46" w:rsidR="006738D3" w:rsidRPr="00DF712B" w:rsidRDefault="006738D3" w:rsidP="006738D3">
      <w:pPr>
        <w:rPr>
          <w:color w:val="000000" w:themeColor="text1"/>
        </w:rPr>
      </w:pPr>
      <w:r w:rsidRPr="00DF712B">
        <w:rPr>
          <w:color w:val="000000" w:themeColor="text1"/>
        </w:rPr>
        <w:lastRenderedPageBreak/>
        <w:t>SEAC Minutes</w:t>
      </w:r>
    </w:p>
    <w:p w14:paraId="65D0D7A5" w14:textId="106FCE3B" w:rsidR="00054CD9" w:rsidRPr="00DF712B" w:rsidRDefault="00C57151" w:rsidP="00054CD9">
      <w:pPr>
        <w:rPr>
          <w:color w:val="000000" w:themeColor="text1"/>
        </w:rPr>
      </w:pPr>
      <w:r w:rsidRPr="00DF712B">
        <w:rPr>
          <w:color w:val="000000" w:themeColor="text1"/>
        </w:rPr>
        <w:t>November 13</w:t>
      </w:r>
      <w:r w:rsidR="005431B2" w:rsidRPr="00DF712B">
        <w:rPr>
          <w:color w:val="000000" w:themeColor="text1"/>
        </w:rPr>
        <w:t>, 2020</w:t>
      </w:r>
    </w:p>
    <w:p w14:paraId="346F16DC" w14:textId="5F70C757" w:rsidR="006738D3" w:rsidRPr="00DF712B" w:rsidRDefault="006738D3" w:rsidP="006738D3">
      <w:pPr>
        <w:rPr>
          <w:color w:val="000000" w:themeColor="text1"/>
        </w:rPr>
      </w:pPr>
      <w:r w:rsidRPr="00DF712B">
        <w:rPr>
          <w:color w:val="000000" w:themeColor="text1"/>
        </w:rPr>
        <w:t>Page 7</w:t>
      </w:r>
    </w:p>
    <w:p w14:paraId="7F959394" w14:textId="284B9D36" w:rsidR="006738D3" w:rsidRPr="00DF712B" w:rsidRDefault="006738D3">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04930C7F" w14:textId="77777777" w:rsidTr="00453592">
        <w:tc>
          <w:tcPr>
            <w:tcW w:w="2780" w:type="dxa"/>
            <w:tcBorders>
              <w:top w:val="single" w:sz="6" w:space="0" w:color="auto"/>
              <w:left w:val="single" w:sz="6" w:space="0" w:color="auto"/>
              <w:bottom w:val="single" w:sz="6" w:space="0" w:color="auto"/>
              <w:right w:val="single" w:sz="6" w:space="0" w:color="auto"/>
            </w:tcBorders>
          </w:tcPr>
          <w:p w14:paraId="4A101D59" w14:textId="51D4D66C" w:rsidR="00C57151" w:rsidRPr="00DF712B" w:rsidRDefault="00C57151" w:rsidP="00634802">
            <w:pPr>
              <w:rPr>
                <w:b/>
                <w:color w:val="000000" w:themeColor="text1"/>
              </w:rPr>
            </w:pPr>
            <w:r w:rsidRPr="00DF712B">
              <w:rPr>
                <w:b/>
                <w:color w:val="000000" w:themeColor="text1"/>
              </w:rPr>
              <w:t>Financial Impact on Services Due to COVID-19 (cont.)</w:t>
            </w:r>
          </w:p>
        </w:tc>
        <w:tc>
          <w:tcPr>
            <w:tcW w:w="10440" w:type="dxa"/>
            <w:tcBorders>
              <w:top w:val="single" w:sz="6" w:space="0" w:color="auto"/>
              <w:left w:val="single" w:sz="6" w:space="0" w:color="auto"/>
              <w:bottom w:val="single" w:sz="6" w:space="0" w:color="auto"/>
              <w:right w:val="single" w:sz="6" w:space="0" w:color="auto"/>
            </w:tcBorders>
          </w:tcPr>
          <w:p w14:paraId="77A0A8D2" w14:textId="69797B52" w:rsidR="00C57151" w:rsidRPr="00DF712B" w:rsidRDefault="00C57151" w:rsidP="00C57151">
            <w:pPr>
              <w:rPr>
                <w:color w:val="000000" w:themeColor="text1"/>
                <w:u w:val="single"/>
              </w:rPr>
            </w:pPr>
            <w:r w:rsidRPr="00DF712B">
              <w:rPr>
                <w:color w:val="000000" w:themeColor="text1"/>
                <w:u w:val="single"/>
              </w:rPr>
              <w:t>Questions/comments from members and guests (cont.)</w:t>
            </w:r>
          </w:p>
          <w:p w14:paraId="6742B127" w14:textId="18D750AC" w:rsidR="00C57151" w:rsidRPr="00DF712B" w:rsidRDefault="00C57151" w:rsidP="0008606D">
            <w:pPr>
              <w:rPr>
                <w:color w:val="000000" w:themeColor="text1"/>
              </w:rPr>
            </w:pPr>
            <w:r w:rsidRPr="00DF712B">
              <w:rPr>
                <w:color w:val="000000" w:themeColor="text1"/>
              </w:rPr>
              <w:t xml:space="preserve">C. In order to have your back, please keep us apprised of your strategies and any counterarguments we can use with legislators who are likely to bring up the issue of cost savings due to distance learning.  A. Will do. We have to get better </w:t>
            </w:r>
            <w:r w:rsidR="007B7523" w:rsidRPr="00DF712B">
              <w:rPr>
                <w:color w:val="000000" w:themeColor="text1"/>
              </w:rPr>
              <w:t xml:space="preserve">at the Legislature’s game about “hey, what about over there, like don’t you have savings on electricity?” </w:t>
            </w:r>
            <w:r w:rsidRPr="00DF712B">
              <w:rPr>
                <w:color w:val="000000" w:themeColor="text1"/>
              </w:rPr>
              <w:t>In a huge budget there are always pockets of savings, but they are far outweighed by the need.</w:t>
            </w:r>
            <w:r w:rsidR="007B7523" w:rsidRPr="00DF712B">
              <w:rPr>
                <w:color w:val="000000" w:themeColor="text1"/>
              </w:rPr>
              <w:t xml:space="preserve">  We’ll do what we can to tighten up on where is all the other money.  They’ve made it easier by cutting us past the bone.</w:t>
            </w:r>
          </w:p>
        </w:tc>
      </w:tr>
      <w:tr w:rsidR="00DF712B" w:rsidRPr="00DF712B"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44F387CC" w14:textId="6D3AC868" w:rsidR="002112D5" w:rsidRPr="00DF712B" w:rsidRDefault="002E2334" w:rsidP="007B7523">
            <w:pPr>
              <w:rPr>
                <w:bCs/>
                <w:color w:val="000000" w:themeColor="text1"/>
              </w:rPr>
            </w:pPr>
            <w:r w:rsidRPr="00DF712B">
              <w:rPr>
                <w:b/>
                <w:color w:val="000000" w:themeColor="text1"/>
              </w:rPr>
              <w:t xml:space="preserve">Update on COVID-19 Impact Services </w:t>
            </w:r>
            <w:r w:rsidR="007B7523" w:rsidRPr="00DF712B">
              <w:rPr>
                <w:b/>
                <w:color w:val="000000" w:themeColor="text1"/>
              </w:rPr>
              <w:t>and General Supervision Work</w:t>
            </w:r>
          </w:p>
        </w:tc>
        <w:tc>
          <w:tcPr>
            <w:tcW w:w="10440" w:type="dxa"/>
            <w:tcBorders>
              <w:top w:val="single" w:sz="6" w:space="0" w:color="auto"/>
              <w:left w:val="single" w:sz="6" w:space="0" w:color="auto"/>
              <w:bottom w:val="single" w:sz="6" w:space="0" w:color="auto"/>
              <w:right w:val="single" w:sz="6" w:space="0" w:color="auto"/>
            </w:tcBorders>
          </w:tcPr>
          <w:p w14:paraId="25FB478F" w14:textId="507302A2" w:rsidR="00C028B1" w:rsidRPr="00DF712B" w:rsidRDefault="007B7523" w:rsidP="00A601B9">
            <w:pPr>
              <w:rPr>
                <w:color w:val="000000" w:themeColor="text1"/>
                <w:u w:val="single"/>
              </w:rPr>
            </w:pPr>
            <w:r w:rsidRPr="00DF712B">
              <w:rPr>
                <w:color w:val="000000" w:themeColor="text1"/>
                <w:u w:val="single"/>
              </w:rPr>
              <w:t>COVID-19 Impact (CI) Services Data</w:t>
            </w:r>
          </w:p>
          <w:p w14:paraId="7EDA600B" w14:textId="173EA337" w:rsidR="009B2BAE" w:rsidRPr="00DF712B" w:rsidRDefault="007B7523" w:rsidP="007B7523">
            <w:pPr>
              <w:rPr>
                <w:color w:val="000000" w:themeColor="text1"/>
              </w:rPr>
            </w:pPr>
            <w:r w:rsidRPr="00DF712B">
              <w:rPr>
                <w:color w:val="000000" w:themeColor="text1"/>
              </w:rPr>
              <w:t xml:space="preserve">Annie </w:t>
            </w:r>
            <w:r w:rsidR="00A9144A" w:rsidRPr="00DF712B">
              <w:rPr>
                <w:color w:val="000000" w:themeColor="text1"/>
              </w:rPr>
              <w:t>reminded SEAC member</w:t>
            </w:r>
            <w:r w:rsidR="00C82933" w:rsidRPr="00DF712B">
              <w:rPr>
                <w:color w:val="000000" w:themeColor="text1"/>
              </w:rPr>
              <w:t>s</w:t>
            </w:r>
            <w:r w:rsidR="00A9144A" w:rsidRPr="00DF712B">
              <w:rPr>
                <w:color w:val="000000" w:themeColor="text1"/>
              </w:rPr>
              <w:t xml:space="preserve"> and guests that the data shared is for monitoring purposes but has </w:t>
            </w:r>
            <w:r w:rsidR="00C82933" w:rsidRPr="00DF712B">
              <w:rPr>
                <w:color w:val="000000" w:themeColor="text1"/>
              </w:rPr>
              <w:t xml:space="preserve">not </w:t>
            </w:r>
            <w:r w:rsidR="00A9144A" w:rsidRPr="00DF712B">
              <w:rPr>
                <w:color w:val="000000" w:themeColor="text1"/>
              </w:rPr>
              <w:t>yet been</w:t>
            </w:r>
            <w:r w:rsidR="00A75566" w:rsidRPr="00DF712B">
              <w:rPr>
                <w:color w:val="000000" w:themeColor="text1"/>
              </w:rPr>
              <w:t xml:space="preserve"> </w:t>
            </w:r>
            <w:r w:rsidR="00A9144A" w:rsidRPr="00DF712B">
              <w:rPr>
                <w:color w:val="000000" w:themeColor="text1"/>
              </w:rPr>
              <w:t>vetted, so all are asked not to share it with the public.  A</w:t>
            </w:r>
            <w:r w:rsidRPr="00DF712B">
              <w:rPr>
                <w:color w:val="000000" w:themeColor="text1"/>
              </w:rPr>
              <w:t xml:space="preserve"> slide regarding the number of CI services meetings and plans sho</w:t>
            </w:r>
            <w:r w:rsidR="00651CC2" w:rsidRPr="00DF712B">
              <w:rPr>
                <w:color w:val="000000" w:themeColor="text1"/>
              </w:rPr>
              <w:t>w</w:t>
            </w:r>
            <w:r w:rsidRPr="00DF712B">
              <w:rPr>
                <w:color w:val="000000" w:themeColor="text1"/>
              </w:rPr>
              <w:t>ed there has been a big increase</w:t>
            </w:r>
            <w:r w:rsidR="00651CC2" w:rsidRPr="00DF712B">
              <w:rPr>
                <w:color w:val="000000" w:themeColor="text1"/>
              </w:rPr>
              <w:t xml:space="preserve"> in CI services. </w:t>
            </w:r>
            <w:r w:rsidR="00A9144A" w:rsidRPr="00DF712B">
              <w:rPr>
                <w:color w:val="000000" w:themeColor="text1"/>
              </w:rPr>
              <w:t xml:space="preserve"> Annie speculated that m</w:t>
            </w:r>
            <w:r w:rsidR="00651CC2" w:rsidRPr="00DF712B">
              <w:rPr>
                <w:color w:val="000000" w:themeColor="text1"/>
              </w:rPr>
              <w:t xml:space="preserve">aybe folks are </w:t>
            </w:r>
            <w:r w:rsidR="00A9144A" w:rsidRPr="00DF712B">
              <w:rPr>
                <w:color w:val="000000" w:themeColor="text1"/>
              </w:rPr>
              <w:t xml:space="preserve">now </w:t>
            </w:r>
            <w:r w:rsidR="00651CC2" w:rsidRPr="00DF712B">
              <w:rPr>
                <w:color w:val="000000" w:themeColor="text1"/>
              </w:rPr>
              <w:t xml:space="preserve">realizing that they need to notate that </w:t>
            </w:r>
            <w:r w:rsidR="00A9144A" w:rsidRPr="00DF712B">
              <w:rPr>
                <w:color w:val="000000" w:themeColor="text1"/>
              </w:rPr>
              <w:t xml:space="preserve">discussion </w:t>
            </w:r>
            <w:r w:rsidR="00651CC2" w:rsidRPr="00DF712B">
              <w:rPr>
                <w:color w:val="000000" w:themeColor="text1"/>
              </w:rPr>
              <w:t xml:space="preserve">on the IEP conference notice.  There has not been an increase in the number of CI service plans, so Exceptional Students Branch (ESB) staff will be meeting with District Educational Specialists (DES) </w:t>
            </w:r>
            <w:r w:rsidR="00C82933" w:rsidRPr="00DF712B">
              <w:rPr>
                <w:color w:val="000000" w:themeColor="text1"/>
              </w:rPr>
              <w:t>to dig deeper</w:t>
            </w:r>
            <w:r w:rsidR="00651CC2" w:rsidRPr="00DF712B">
              <w:rPr>
                <w:color w:val="000000" w:themeColor="text1"/>
              </w:rPr>
              <w:t xml:space="preserve">.  ESB gives them the data broken </w:t>
            </w:r>
            <w:r w:rsidRPr="00DF712B">
              <w:rPr>
                <w:color w:val="000000" w:themeColor="text1"/>
              </w:rPr>
              <w:t>dow</w:t>
            </w:r>
            <w:r w:rsidR="00651CC2" w:rsidRPr="00DF712B">
              <w:rPr>
                <w:color w:val="000000" w:themeColor="text1"/>
              </w:rPr>
              <w:t>n by students to follow up</w:t>
            </w:r>
            <w:r w:rsidRPr="00DF712B">
              <w:rPr>
                <w:color w:val="000000" w:themeColor="text1"/>
              </w:rPr>
              <w:t xml:space="preserve">.  </w:t>
            </w:r>
            <w:r w:rsidR="00651CC2" w:rsidRPr="00DF712B">
              <w:rPr>
                <w:color w:val="000000" w:themeColor="text1"/>
              </w:rPr>
              <w:t>Staff h</w:t>
            </w:r>
            <w:r w:rsidRPr="00DF712B">
              <w:rPr>
                <w:color w:val="000000" w:themeColor="text1"/>
              </w:rPr>
              <w:t xml:space="preserve">ave heard some of schools are </w:t>
            </w:r>
            <w:r w:rsidR="00651CC2" w:rsidRPr="00DF712B">
              <w:rPr>
                <w:color w:val="000000" w:themeColor="text1"/>
              </w:rPr>
              <w:t xml:space="preserve">addressing the student’s needs through HMTSS and a larger number are </w:t>
            </w:r>
            <w:r w:rsidRPr="00DF712B">
              <w:rPr>
                <w:color w:val="000000" w:themeColor="text1"/>
              </w:rPr>
              <w:t xml:space="preserve">revising </w:t>
            </w:r>
            <w:r w:rsidR="00651CC2" w:rsidRPr="00DF712B">
              <w:rPr>
                <w:color w:val="000000" w:themeColor="text1"/>
              </w:rPr>
              <w:t xml:space="preserve">the </w:t>
            </w:r>
            <w:r w:rsidRPr="00DF712B">
              <w:rPr>
                <w:color w:val="000000" w:themeColor="text1"/>
              </w:rPr>
              <w:t>IEP</w:t>
            </w:r>
            <w:r w:rsidR="00651CC2" w:rsidRPr="00DF712B">
              <w:rPr>
                <w:color w:val="000000" w:themeColor="text1"/>
              </w:rPr>
              <w:t xml:space="preserve"> to provide </w:t>
            </w:r>
            <w:r w:rsidRPr="00DF712B">
              <w:rPr>
                <w:color w:val="000000" w:themeColor="text1"/>
              </w:rPr>
              <w:t>more time, more services, etc.  That’s hard to track—</w:t>
            </w:r>
            <w:r w:rsidR="00651CC2" w:rsidRPr="00DF712B">
              <w:rPr>
                <w:color w:val="000000" w:themeColor="text1"/>
              </w:rPr>
              <w:t xml:space="preserve">ESB </w:t>
            </w:r>
            <w:r w:rsidRPr="00DF712B">
              <w:rPr>
                <w:color w:val="000000" w:themeColor="text1"/>
              </w:rPr>
              <w:t xml:space="preserve">would have to compare </w:t>
            </w:r>
            <w:r w:rsidR="00651CC2" w:rsidRPr="00DF712B">
              <w:rPr>
                <w:color w:val="000000" w:themeColor="text1"/>
              </w:rPr>
              <w:t xml:space="preserve">the old and new IEP.  </w:t>
            </w:r>
            <w:r w:rsidR="009B2BAE" w:rsidRPr="00DF712B">
              <w:rPr>
                <w:color w:val="000000" w:themeColor="text1"/>
              </w:rPr>
              <w:t xml:space="preserve">ESB has heard other reasons that may account for the </w:t>
            </w:r>
            <w:r w:rsidR="009B2BAE" w:rsidRPr="00DF712B">
              <w:rPr>
                <w:strike/>
                <w:color w:val="000000" w:themeColor="text1"/>
              </w:rPr>
              <w:t>for the</w:t>
            </w:r>
            <w:r w:rsidR="009B2BAE" w:rsidRPr="00DF712B">
              <w:rPr>
                <w:color w:val="000000" w:themeColor="text1"/>
              </w:rPr>
              <w:t xml:space="preserve"> low number of CI services plans:</w:t>
            </w:r>
          </w:p>
          <w:p w14:paraId="573D7974" w14:textId="40EAEEF8" w:rsidR="009B2BAE" w:rsidRPr="00DF712B" w:rsidRDefault="00651CC2" w:rsidP="009B2BAE">
            <w:pPr>
              <w:pStyle w:val="ListParagraph"/>
              <w:numPr>
                <w:ilvl w:val="0"/>
                <w:numId w:val="15"/>
              </w:numPr>
              <w:rPr>
                <w:color w:val="000000" w:themeColor="text1"/>
              </w:rPr>
            </w:pPr>
            <w:r w:rsidRPr="00DF712B">
              <w:rPr>
                <w:color w:val="000000" w:themeColor="text1"/>
              </w:rPr>
              <w:t>Some schools are c</w:t>
            </w:r>
            <w:r w:rsidR="007B7523" w:rsidRPr="00DF712B">
              <w:rPr>
                <w:color w:val="000000" w:themeColor="text1"/>
              </w:rPr>
              <w:t xml:space="preserve">onfused about where </w:t>
            </w:r>
            <w:r w:rsidRPr="00DF712B">
              <w:rPr>
                <w:color w:val="000000" w:themeColor="text1"/>
              </w:rPr>
              <w:t>money for CI service</w:t>
            </w:r>
            <w:r w:rsidR="009B2BAE" w:rsidRPr="00DF712B">
              <w:rPr>
                <w:color w:val="000000" w:themeColor="text1"/>
              </w:rPr>
              <w:t>s</w:t>
            </w:r>
            <w:r w:rsidR="007B7523" w:rsidRPr="00DF712B">
              <w:rPr>
                <w:color w:val="000000" w:themeColor="text1"/>
              </w:rPr>
              <w:t xml:space="preserve"> is coming from</w:t>
            </w:r>
            <w:r w:rsidRPr="00DF712B">
              <w:rPr>
                <w:color w:val="000000" w:themeColor="text1"/>
              </w:rPr>
              <w:t>, so ESB s</w:t>
            </w:r>
            <w:r w:rsidR="007B7523" w:rsidRPr="00DF712B">
              <w:rPr>
                <w:color w:val="000000" w:themeColor="text1"/>
              </w:rPr>
              <w:t>ent out more information about available funds</w:t>
            </w:r>
            <w:r w:rsidR="00A75566" w:rsidRPr="00DF712B">
              <w:rPr>
                <w:color w:val="000000" w:themeColor="text1"/>
              </w:rPr>
              <w:t>—over $4 million</w:t>
            </w:r>
            <w:r w:rsidRPr="00DF712B">
              <w:rPr>
                <w:color w:val="000000" w:themeColor="text1"/>
              </w:rPr>
              <w:t>--reminding them it doesn’t matter where the money comes from</w:t>
            </w:r>
            <w:r w:rsidR="009B2BAE" w:rsidRPr="00DF712B">
              <w:rPr>
                <w:color w:val="000000" w:themeColor="text1"/>
              </w:rPr>
              <w:t>,</w:t>
            </w:r>
            <w:r w:rsidRPr="00DF712B">
              <w:rPr>
                <w:color w:val="000000" w:themeColor="text1"/>
              </w:rPr>
              <w:t xml:space="preserve"> if there is a need</w:t>
            </w:r>
            <w:r w:rsidR="007B7523" w:rsidRPr="00DF712B">
              <w:rPr>
                <w:color w:val="000000" w:themeColor="text1"/>
              </w:rPr>
              <w:t xml:space="preserve">.  </w:t>
            </w:r>
          </w:p>
          <w:p w14:paraId="1AD95B3D" w14:textId="77777777" w:rsidR="009B2BAE" w:rsidRPr="00DF712B" w:rsidRDefault="007B7523" w:rsidP="009B2BAE">
            <w:pPr>
              <w:pStyle w:val="ListParagraph"/>
              <w:numPr>
                <w:ilvl w:val="0"/>
                <w:numId w:val="15"/>
              </w:numPr>
              <w:rPr>
                <w:color w:val="000000" w:themeColor="text1"/>
              </w:rPr>
            </w:pPr>
            <w:r w:rsidRPr="00DF712B">
              <w:rPr>
                <w:color w:val="000000" w:themeColor="text1"/>
              </w:rPr>
              <w:t xml:space="preserve">Some schools </w:t>
            </w:r>
            <w:r w:rsidR="009B2BAE" w:rsidRPr="00DF712B">
              <w:rPr>
                <w:color w:val="000000" w:themeColor="text1"/>
              </w:rPr>
              <w:t xml:space="preserve">are </w:t>
            </w:r>
            <w:r w:rsidRPr="00DF712B">
              <w:rPr>
                <w:color w:val="000000" w:themeColor="text1"/>
              </w:rPr>
              <w:t xml:space="preserve">prioritizing </w:t>
            </w:r>
            <w:r w:rsidR="009B2BAE" w:rsidRPr="00DF712B">
              <w:rPr>
                <w:color w:val="000000" w:themeColor="text1"/>
              </w:rPr>
              <w:t>students</w:t>
            </w:r>
            <w:r w:rsidRPr="00DF712B">
              <w:rPr>
                <w:color w:val="000000" w:themeColor="text1"/>
              </w:rPr>
              <w:t xml:space="preserve"> who are receiving in-person services.  </w:t>
            </w:r>
          </w:p>
          <w:p w14:paraId="21BECDEC" w14:textId="77777777" w:rsidR="009B2BAE" w:rsidRPr="00DF712B" w:rsidRDefault="009B2BAE" w:rsidP="009B2BAE">
            <w:pPr>
              <w:pStyle w:val="ListParagraph"/>
              <w:numPr>
                <w:ilvl w:val="0"/>
                <w:numId w:val="15"/>
              </w:numPr>
              <w:rPr>
                <w:color w:val="000000" w:themeColor="text1"/>
              </w:rPr>
            </w:pPr>
            <w:r w:rsidRPr="00DF712B">
              <w:rPr>
                <w:color w:val="000000" w:themeColor="text1"/>
              </w:rPr>
              <w:t>Documentation</w:t>
            </w:r>
            <w:r w:rsidR="007B7523" w:rsidRPr="00DF712B">
              <w:rPr>
                <w:color w:val="000000" w:themeColor="text1"/>
              </w:rPr>
              <w:t xml:space="preserve"> issues </w:t>
            </w:r>
            <w:r w:rsidRPr="00DF712B">
              <w:rPr>
                <w:color w:val="000000" w:themeColor="text1"/>
              </w:rPr>
              <w:t>for this new</w:t>
            </w:r>
            <w:r w:rsidR="007B7523" w:rsidRPr="00DF712B">
              <w:rPr>
                <w:color w:val="000000" w:themeColor="text1"/>
              </w:rPr>
              <w:t xml:space="preserve"> requirement</w:t>
            </w:r>
            <w:r w:rsidRPr="00DF712B">
              <w:rPr>
                <w:color w:val="000000" w:themeColor="text1"/>
              </w:rPr>
              <w:t xml:space="preserve"> may be an issue.  </w:t>
            </w:r>
          </w:p>
          <w:p w14:paraId="6C30750C" w14:textId="77777777" w:rsidR="00A9144A" w:rsidRPr="00DF712B" w:rsidRDefault="009B2BAE" w:rsidP="007B7523">
            <w:pPr>
              <w:pStyle w:val="ListParagraph"/>
              <w:numPr>
                <w:ilvl w:val="0"/>
                <w:numId w:val="15"/>
              </w:numPr>
              <w:rPr>
                <w:color w:val="000000" w:themeColor="text1"/>
              </w:rPr>
            </w:pPr>
            <w:r w:rsidRPr="00DF712B">
              <w:rPr>
                <w:color w:val="000000" w:themeColor="text1"/>
              </w:rPr>
              <w:t>Some</w:t>
            </w:r>
            <w:r w:rsidR="007B7523" w:rsidRPr="00DF712B">
              <w:rPr>
                <w:color w:val="000000" w:themeColor="text1"/>
              </w:rPr>
              <w:t xml:space="preserve"> parents have said they don’t want to discuss impact yet—primarily whe</w:t>
            </w:r>
            <w:r w:rsidRPr="00DF712B">
              <w:rPr>
                <w:color w:val="000000" w:themeColor="text1"/>
              </w:rPr>
              <w:t>n the</w:t>
            </w:r>
            <w:r w:rsidR="007B7523" w:rsidRPr="00DF712B">
              <w:rPr>
                <w:color w:val="000000" w:themeColor="text1"/>
              </w:rPr>
              <w:t xml:space="preserve"> student</w:t>
            </w:r>
            <w:r w:rsidRPr="00DF712B">
              <w:rPr>
                <w:color w:val="000000" w:themeColor="text1"/>
              </w:rPr>
              <w:t xml:space="preserve"> is receiving distance learning only.</w:t>
            </w:r>
            <w:r w:rsidR="007B7523" w:rsidRPr="00DF712B">
              <w:rPr>
                <w:color w:val="000000" w:themeColor="text1"/>
              </w:rPr>
              <w:t xml:space="preserve">  </w:t>
            </w:r>
            <w:r w:rsidRPr="00DF712B">
              <w:rPr>
                <w:color w:val="000000" w:themeColor="text1"/>
              </w:rPr>
              <w:t xml:space="preserve">They believe their child is </w:t>
            </w:r>
            <w:r w:rsidR="00A9144A" w:rsidRPr="00DF712B">
              <w:rPr>
                <w:color w:val="000000" w:themeColor="text1"/>
              </w:rPr>
              <w:t>being impacted continuously by the pandemic, so they</w:t>
            </w:r>
            <w:r w:rsidRPr="00DF712B">
              <w:rPr>
                <w:color w:val="000000" w:themeColor="text1"/>
              </w:rPr>
              <w:t xml:space="preserve"> w</w:t>
            </w:r>
            <w:r w:rsidR="007B7523" w:rsidRPr="00DF712B">
              <w:rPr>
                <w:color w:val="000000" w:themeColor="text1"/>
              </w:rPr>
              <w:t xml:space="preserve">ant to wait until </w:t>
            </w:r>
            <w:r w:rsidRPr="00DF712B">
              <w:rPr>
                <w:color w:val="000000" w:themeColor="text1"/>
              </w:rPr>
              <w:t xml:space="preserve">things are </w:t>
            </w:r>
            <w:r w:rsidR="007B7523" w:rsidRPr="00DF712B">
              <w:rPr>
                <w:color w:val="000000" w:themeColor="text1"/>
              </w:rPr>
              <w:t>‘back to normal” before discussing what</w:t>
            </w:r>
            <w:r w:rsidRPr="00DF712B">
              <w:rPr>
                <w:color w:val="000000" w:themeColor="text1"/>
              </w:rPr>
              <w:t xml:space="preserve"> services their child might need</w:t>
            </w:r>
            <w:r w:rsidR="007B7523" w:rsidRPr="00DF712B">
              <w:rPr>
                <w:color w:val="000000" w:themeColor="text1"/>
              </w:rPr>
              <w:t>.</w:t>
            </w:r>
          </w:p>
          <w:p w14:paraId="47F50F33" w14:textId="1A072D6C" w:rsidR="007B7523" w:rsidRPr="00DF712B" w:rsidRDefault="007B7523" w:rsidP="00A9144A">
            <w:pPr>
              <w:rPr>
                <w:color w:val="000000" w:themeColor="text1"/>
                <w:u w:val="single"/>
              </w:rPr>
            </w:pPr>
            <w:r w:rsidRPr="00DF712B">
              <w:rPr>
                <w:color w:val="000000" w:themeColor="text1"/>
                <w:u w:val="single"/>
              </w:rPr>
              <w:t>IDEA General Supervision</w:t>
            </w:r>
          </w:p>
          <w:p w14:paraId="4DAD8050" w14:textId="0A64AD80" w:rsidR="007B7523" w:rsidRPr="00DF712B" w:rsidRDefault="00A9144A" w:rsidP="003362A4">
            <w:pPr>
              <w:rPr>
                <w:color w:val="000000" w:themeColor="text1"/>
              </w:rPr>
            </w:pPr>
            <w:r w:rsidRPr="00DF712B">
              <w:rPr>
                <w:color w:val="000000" w:themeColor="text1"/>
              </w:rPr>
              <w:t>Annie provided a</w:t>
            </w:r>
            <w:r w:rsidR="004A7577" w:rsidRPr="00DF712B">
              <w:rPr>
                <w:color w:val="000000" w:themeColor="text1"/>
              </w:rPr>
              <w:t>n</w:t>
            </w:r>
            <w:r w:rsidRPr="00DF712B">
              <w:rPr>
                <w:color w:val="000000" w:themeColor="text1"/>
              </w:rPr>
              <w:t xml:space="preserve"> ov</w:t>
            </w:r>
            <w:r w:rsidR="004A7577" w:rsidRPr="00DF712B">
              <w:rPr>
                <w:color w:val="000000" w:themeColor="text1"/>
              </w:rPr>
              <w:t>erview of general supervision, an IDEA requirement that e</w:t>
            </w:r>
            <w:r w:rsidRPr="00DF712B">
              <w:rPr>
                <w:color w:val="000000" w:themeColor="text1"/>
              </w:rPr>
              <w:t xml:space="preserve">ach </w:t>
            </w:r>
            <w:r w:rsidR="007B7523" w:rsidRPr="00DF712B">
              <w:rPr>
                <w:color w:val="000000" w:themeColor="text1"/>
              </w:rPr>
              <w:t>S</w:t>
            </w:r>
            <w:r w:rsidRPr="00DF712B">
              <w:rPr>
                <w:color w:val="000000" w:themeColor="text1"/>
              </w:rPr>
              <w:t xml:space="preserve">tate </w:t>
            </w:r>
            <w:r w:rsidR="007B7523" w:rsidRPr="00DF712B">
              <w:rPr>
                <w:color w:val="000000" w:themeColor="text1"/>
              </w:rPr>
              <w:t>E</w:t>
            </w:r>
            <w:r w:rsidRPr="00DF712B">
              <w:rPr>
                <w:color w:val="000000" w:themeColor="text1"/>
              </w:rPr>
              <w:t xml:space="preserve">ducational </w:t>
            </w:r>
            <w:r w:rsidR="007B7523" w:rsidRPr="00DF712B">
              <w:rPr>
                <w:color w:val="000000" w:themeColor="text1"/>
              </w:rPr>
              <w:t>A</w:t>
            </w:r>
            <w:r w:rsidRPr="00DF712B">
              <w:rPr>
                <w:color w:val="000000" w:themeColor="text1"/>
              </w:rPr>
              <w:t>gency</w:t>
            </w:r>
            <w:r w:rsidR="007B7523" w:rsidRPr="00DF712B">
              <w:rPr>
                <w:color w:val="000000" w:themeColor="text1"/>
              </w:rPr>
              <w:t xml:space="preserve"> </w:t>
            </w:r>
            <w:r w:rsidR="004A7577" w:rsidRPr="00DF712B">
              <w:rPr>
                <w:color w:val="000000" w:themeColor="text1"/>
              </w:rPr>
              <w:t xml:space="preserve">(SEA) </w:t>
            </w:r>
            <w:r w:rsidR="007B7523" w:rsidRPr="00DF712B">
              <w:rPr>
                <w:color w:val="000000" w:themeColor="text1"/>
              </w:rPr>
              <w:t xml:space="preserve">must monitor implementation </w:t>
            </w:r>
            <w:r w:rsidR="004A7577" w:rsidRPr="00DF712B">
              <w:rPr>
                <w:color w:val="000000" w:themeColor="text1"/>
              </w:rPr>
              <w:t>of</w:t>
            </w:r>
            <w:r w:rsidR="007B7523" w:rsidRPr="00DF712B">
              <w:rPr>
                <w:color w:val="000000" w:themeColor="text1"/>
              </w:rPr>
              <w:t xml:space="preserve"> IDEA</w:t>
            </w:r>
            <w:r w:rsidR="004A7577" w:rsidRPr="00DF712B">
              <w:rPr>
                <w:color w:val="000000" w:themeColor="text1"/>
              </w:rPr>
              <w:t xml:space="preserve"> regulations.  Components of general supervision include</w:t>
            </w:r>
            <w:r w:rsidR="007B7523" w:rsidRPr="00DF712B">
              <w:rPr>
                <w:color w:val="000000" w:themeColor="text1"/>
              </w:rPr>
              <w:t>: integrated monitoring activi</w:t>
            </w:r>
            <w:r w:rsidR="004A7577" w:rsidRPr="00DF712B">
              <w:rPr>
                <w:color w:val="000000" w:themeColor="text1"/>
              </w:rPr>
              <w:t>ti</w:t>
            </w:r>
            <w:r w:rsidR="007B7523" w:rsidRPr="00DF712B">
              <w:rPr>
                <w:color w:val="000000" w:themeColor="text1"/>
              </w:rPr>
              <w:t>es</w:t>
            </w:r>
            <w:r w:rsidR="004A7577" w:rsidRPr="00DF712B">
              <w:rPr>
                <w:color w:val="000000" w:themeColor="text1"/>
              </w:rPr>
              <w:t>, f</w:t>
            </w:r>
            <w:r w:rsidR="007B7523" w:rsidRPr="00DF712B">
              <w:rPr>
                <w:color w:val="000000" w:themeColor="text1"/>
              </w:rPr>
              <w:t>iscal management</w:t>
            </w:r>
            <w:r w:rsidR="004A7577" w:rsidRPr="00DF712B">
              <w:rPr>
                <w:color w:val="000000" w:themeColor="text1"/>
              </w:rPr>
              <w:t>, the State Performance Plan, p</w:t>
            </w:r>
            <w:r w:rsidR="007B7523" w:rsidRPr="00DF712B">
              <w:rPr>
                <w:color w:val="000000" w:themeColor="text1"/>
              </w:rPr>
              <w:t>olicies</w:t>
            </w:r>
            <w:r w:rsidR="004A7577" w:rsidRPr="00DF712B">
              <w:rPr>
                <w:color w:val="000000" w:themeColor="text1"/>
              </w:rPr>
              <w:t>,</w:t>
            </w:r>
            <w:r w:rsidR="007B7523" w:rsidRPr="00DF712B">
              <w:rPr>
                <w:color w:val="000000" w:themeColor="text1"/>
              </w:rPr>
              <w:t xml:space="preserve"> procedures </w:t>
            </w:r>
            <w:r w:rsidR="004A7577" w:rsidRPr="00DF712B">
              <w:rPr>
                <w:color w:val="000000" w:themeColor="text1"/>
              </w:rPr>
              <w:t>&amp;</w:t>
            </w:r>
            <w:r w:rsidR="007B7523" w:rsidRPr="00DF712B">
              <w:rPr>
                <w:color w:val="000000" w:themeColor="text1"/>
              </w:rPr>
              <w:t xml:space="preserve"> effective implementation</w:t>
            </w:r>
            <w:r w:rsidR="004A7577" w:rsidRPr="00DF712B">
              <w:rPr>
                <w:color w:val="000000" w:themeColor="text1"/>
              </w:rPr>
              <w:t>, d</w:t>
            </w:r>
            <w:r w:rsidR="007B7523" w:rsidRPr="00DF712B">
              <w:rPr>
                <w:color w:val="000000" w:themeColor="text1"/>
              </w:rPr>
              <w:t>ata on processes and results</w:t>
            </w:r>
            <w:r w:rsidR="003362A4" w:rsidRPr="00DF712B">
              <w:rPr>
                <w:color w:val="000000" w:themeColor="text1"/>
              </w:rPr>
              <w:t xml:space="preserve">, </w:t>
            </w:r>
            <w:r w:rsidR="004A7577" w:rsidRPr="00DF712B">
              <w:rPr>
                <w:color w:val="000000" w:themeColor="text1"/>
              </w:rPr>
              <w:t>technical assistance</w:t>
            </w:r>
            <w:r w:rsidR="003362A4" w:rsidRPr="00DF712B">
              <w:rPr>
                <w:color w:val="000000" w:themeColor="text1"/>
              </w:rPr>
              <w:t xml:space="preserve"> (TA)</w:t>
            </w:r>
            <w:r w:rsidR="007B7523" w:rsidRPr="00DF712B">
              <w:rPr>
                <w:color w:val="000000" w:themeColor="text1"/>
              </w:rPr>
              <w:t xml:space="preserve"> and </w:t>
            </w:r>
            <w:r w:rsidR="004A7577" w:rsidRPr="00DF712B">
              <w:rPr>
                <w:color w:val="000000" w:themeColor="text1"/>
              </w:rPr>
              <w:t>professional development, e</w:t>
            </w:r>
            <w:r w:rsidR="007B7523" w:rsidRPr="00DF712B">
              <w:rPr>
                <w:color w:val="000000" w:themeColor="text1"/>
              </w:rPr>
              <w:t>ffective dispute resolution</w:t>
            </w:r>
            <w:r w:rsidR="004A7577" w:rsidRPr="00DF712B">
              <w:rPr>
                <w:color w:val="000000" w:themeColor="text1"/>
              </w:rPr>
              <w:t>, and improvements, corrections and sanctions.</w:t>
            </w:r>
          </w:p>
        </w:tc>
      </w:tr>
    </w:tbl>
    <w:p w14:paraId="6FFF3687" w14:textId="2614E2AC" w:rsidR="0008606D" w:rsidRPr="00DF712B" w:rsidRDefault="0008606D" w:rsidP="0008606D">
      <w:pPr>
        <w:rPr>
          <w:color w:val="000000" w:themeColor="text1"/>
        </w:rPr>
      </w:pPr>
      <w:r w:rsidRPr="00DF712B">
        <w:rPr>
          <w:color w:val="000000" w:themeColor="text1"/>
        </w:rPr>
        <w:lastRenderedPageBreak/>
        <w:t>SEAC Minutes</w:t>
      </w:r>
    </w:p>
    <w:p w14:paraId="2CDBCC95" w14:textId="346BB587" w:rsidR="0008606D" w:rsidRPr="00DF712B" w:rsidRDefault="007B7523" w:rsidP="0008606D">
      <w:pPr>
        <w:rPr>
          <w:color w:val="000000" w:themeColor="text1"/>
        </w:rPr>
      </w:pPr>
      <w:r w:rsidRPr="00DF712B">
        <w:rPr>
          <w:color w:val="000000" w:themeColor="text1"/>
        </w:rPr>
        <w:t>November 13</w:t>
      </w:r>
      <w:r w:rsidR="0008606D" w:rsidRPr="00DF712B">
        <w:rPr>
          <w:color w:val="000000" w:themeColor="text1"/>
        </w:rPr>
        <w:t>, 2020</w:t>
      </w:r>
    </w:p>
    <w:p w14:paraId="07444D91" w14:textId="2A4A9359" w:rsidR="0008606D" w:rsidRPr="00DF712B" w:rsidRDefault="0008606D" w:rsidP="0008606D">
      <w:pPr>
        <w:rPr>
          <w:color w:val="000000" w:themeColor="text1"/>
        </w:rPr>
      </w:pPr>
      <w:r w:rsidRPr="00DF712B">
        <w:rPr>
          <w:color w:val="000000" w:themeColor="text1"/>
        </w:rPr>
        <w:t>Page 8</w:t>
      </w:r>
    </w:p>
    <w:p w14:paraId="3C317D45" w14:textId="519F8680" w:rsidR="0008606D" w:rsidRPr="00DF712B" w:rsidRDefault="0008606D">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B80950" w:rsidRPr="00DF712B" w14:paraId="147E8D25" w14:textId="77777777" w:rsidTr="00641780">
        <w:tc>
          <w:tcPr>
            <w:tcW w:w="2780" w:type="dxa"/>
            <w:tcBorders>
              <w:top w:val="single" w:sz="6" w:space="0" w:color="auto"/>
              <w:left w:val="single" w:sz="6" w:space="0" w:color="auto"/>
              <w:bottom w:val="single" w:sz="6" w:space="0" w:color="auto"/>
              <w:right w:val="single" w:sz="6" w:space="0" w:color="auto"/>
            </w:tcBorders>
          </w:tcPr>
          <w:p w14:paraId="73D4D86F" w14:textId="0CFEA451" w:rsidR="00634802" w:rsidRPr="00DF712B" w:rsidRDefault="00A601B9" w:rsidP="007B7523">
            <w:pPr>
              <w:rPr>
                <w:b/>
                <w:color w:val="000000" w:themeColor="text1"/>
              </w:rPr>
            </w:pPr>
            <w:r w:rsidRPr="00DF712B">
              <w:rPr>
                <w:b/>
                <w:color w:val="000000" w:themeColor="text1"/>
              </w:rPr>
              <w:t xml:space="preserve">Update on COVID-19 Impact Services </w:t>
            </w:r>
            <w:r w:rsidR="007B7523" w:rsidRPr="00DF712B">
              <w:rPr>
                <w:b/>
                <w:color w:val="000000" w:themeColor="text1"/>
              </w:rPr>
              <w:t>and General Supervision Work (cont.)</w:t>
            </w:r>
          </w:p>
        </w:tc>
        <w:tc>
          <w:tcPr>
            <w:tcW w:w="10440" w:type="dxa"/>
            <w:tcBorders>
              <w:top w:val="single" w:sz="6" w:space="0" w:color="auto"/>
              <w:left w:val="single" w:sz="6" w:space="0" w:color="auto"/>
              <w:bottom w:val="single" w:sz="6" w:space="0" w:color="auto"/>
              <w:right w:val="single" w:sz="6" w:space="0" w:color="auto"/>
            </w:tcBorders>
          </w:tcPr>
          <w:p w14:paraId="5DD5C843" w14:textId="6D70AC2C" w:rsidR="004A7577" w:rsidRPr="00DF712B" w:rsidRDefault="004A7577" w:rsidP="004A7577">
            <w:pPr>
              <w:rPr>
                <w:color w:val="000000" w:themeColor="text1"/>
                <w:u w:val="single"/>
              </w:rPr>
            </w:pPr>
            <w:r w:rsidRPr="00DF712B">
              <w:rPr>
                <w:color w:val="000000" w:themeColor="text1"/>
                <w:u w:val="single"/>
              </w:rPr>
              <w:t>IDEA General Supervision (cont.)</w:t>
            </w:r>
          </w:p>
          <w:p w14:paraId="574335D6" w14:textId="59082874" w:rsidR="004A7577" w:rsidRPr="00DF712B" w:rsidRDefault="004A7577" w:rsidP="004A7577">
            <w:pPr>
              <w:rPr>
                <w:color w:val="000000" w:themeColor="text1"/>
              </w:rPr>
            </w:pPr>
            <w:r w:rsidRPr="00DF712B">
              <w:rPr>
                <w:color w:val="000000" w:themeColor="text1"/>
              </w:rPr>
              <w:t xml:space="preserve">The state is responsible to have mechanisms in place to enforce the accurate implementation of IDEA, including how monies are spent.  Hawaii is required to report </w:t>
            </w:r>
            <w:r w:rsidR="00C82933" w:rsidRPr="00DF712B">
              <w:rPr>
                <w:color w:val="000000" w:themeColor="text1"/>
              </w:rPr>
              <w:t xml:space="preserve">annually </w:t>
            </w:r>
            <w:r w:rsidRPr="00DF712B">
              <w:rPr>
                <w:color w:val="000000" w:themeColor="text1"/>
              </w:rPr>
              <w:t xml:space="preserve">to the </w:t>
            </w:r>
            <w:r w:rsidR="00826081" w:rsidRPr="00DF712B">
              <w:rPr>
                <w:color w:val="000000" w:themeColor="text1"/>
              </w:rPr>
              <w:t>Office of Special Education Programs (OSEP)</w:t>
            </w:r>
            <w:r w:rsidRPr="00DF712B">
              <w:rPr>
                <w:color w:val="000000" w:themeColor="text1"/>
              </w:rPr>
              <w:t xml:space="preserve"> on the IDEA indicators that measure our implementation of IDEA.  </w:t>
            </w:r>
            <w:r w:rsidR="00826081" w:rsidRPr="00DF712B">
              <w:rPr>
                <w:color w:val="000000" w:themeColor="text1"/>
              </w:rPr>
              <w:t>OSEP</w:t>
            </w:r>
            <w:r w:rsidRPr="00DF712B">
              <w:rPr>
                <w:color w:val="000000" w:themeColor="text1"/>
              </w:rPr>
              <w:t>’s primary focus is on improving results/outcomes for students.  It is more important than mere compliance.</w:t>
            </w:r>
          </w:p>
          <w:p w14:paraId="3BD8D290" w14:textId="77777777" w:rsidR="00826081" w:rsidRPr="00DF712B" w:rsidRDefault="00826081" w:rsidP="004A7577">
            <w:pPr>
              <w:rPr>
                <w:color w:val="000000" w:themeColor="text1"/>
                <w:u w:val="single"/>
              </w:rPr>
            </w:pPr>
            <w:r w:rsidRPr="00DF712B">
              <w:rPr>
                <w:color w:val="000000" w:themeColor="text1"/>
                <w:u w:val="single"/>
              </w:rPr>
              <w:t>Monitoring under general supervision</w:t>
            </w:r>
          </w:p>
          <w:p w14:paraId="7C83DDF6" w14:textId="56C7B6C1" w:rsidR="004A7577" w:rsidRPr="00DF712B" w:rsidRDefault="004A7577" w:rsidP="004A7577">
            <w:pPr>
              <w:rPr>
                <w:color w:val="000000" w:themeColor="text1"/>
              </w:rPr>
            </w:pPr>
            <w:r w:rsidRPr="00DF712B">
              <w:rPr>
                <w:color w:val="000000" w:themeColor="text1"/>
              </w:rPr>
              <w:t xml:space="preserve">In a typical state, the SEA monitors the LEAs </w:t>
            </w:r>
            <w:r w:rsidR="00826081" w:rsidRPr="00DF712B">
              <w:rPr>
                <w:color w:val="000000" w:themeColor="text1"/>
              </w:rPr>
              <w:t xml:space="preserve">(districts) </w:t>
            </w:r>
            <w:r w:rsidRPr="00DF712B">
              <w:rPr>
                <w:color w:val="000000" w:themeColor="text1"/>
              </w:rPr>
              <w:t>similar to how OSEP monitors H</w:t>
            </w:r>
            <w:r w:rsidR="00826081" w:rsidRPr="00DF712B">
              <w:rPr>
                <w:color w:val="000000" w:themeColor="text1"/>
              </w:rPr>
              <w:t>awaii, which is a unitary system</w:t>
            </w:r>
            <w:r w:rsidRPr="00DF712B">
              <w:rPr>
                <w:color w:val="000000" w:themeColor="text1"/>
              </w:rPr>
              <w:t>.</w:t>
            </w:r>
            <w:r w:rsidR="00826081" w:rsidRPr="00DF712B">
              <w:rPr>
                <w:color w:val="000000" w:themeColor="text1"/>
              </w:rPr>
              <w:t xml:space="preserve">  It is e</w:t>
            </w:r>
            <w:r w:rsidRPr="00DF712B">
              <w:rPr>
                <w:color w:val="000000" w:themeColor="text1"/>
              </w:rPr>
              <w:t xml:space="preserve">xtremely important </w:t>
            </w:r>
            <w:r w:rsidR="00826081" w:rsidRPr="00DF712B">
              <w:rPr>
                <w:color w:val="000000" w:themeColor="text1"/>
              </w:rPr>
              <w:t xml:space="preserve">for Hawaii to have a structured </w:t>
            </w:r>
            <w:r w:rsidRPr="00DF712B">
              <w:rPr>
                <w:color w:val="000000" w:themeColor="text1"/>
              </w:rPr>
              <w:t>system</w:t>
            </w:r>
            <w:r w:rsidR="00826081" w:rsidRPr="00DF712B">
              <w:rPr>
                <w:color w:val="000000" w:themeColor="text1"/>
              </w:rPr>
              <w:t>, because w</w:t>
            </w:r>
            <w:r w:rsidRPr="00DF712B">
              <w:rPr>
                <w:color w:val="000000" w:themeColor="text1"/>
              </w:rPr>
              <w:t xml:space="preserve">e report as </w:t>
            </w:r>
            <w:r w:rsidR="00826081" w:rsidRPr="00DF712B">
              <w:rPr>
                <w:color w:val="000000" w:themeColor="text1"/>
              </w:rPr>
              <w:t>both an</w:t>
            </w:r>
            <w:r w:rsidRPr="00DF712B">
              <w:rPr>
                <w:color w:val="000000" w:themeColor="text1"/>
              </w:rPr>
              <w:t xml:space="preserve"> LEA and SEA.  Although we are not bound to issue determinations for individual LEA</w:t>
            </w:r>
            <w:r w:rsidR="00826081" w:rsidRPr="00DF712B">
              <w:rPr>
                <w:color w:val="000000" w:themeColor="text1"/>
              </w:rPr>
              <w:t>s (complex areas), it is i</w:t>
            </w:r>
            <w:r w:rsidRPr="00DF712B">
              <w:rPr>
                <w:color w:val="000000" w:themeColor="text1"/>
              </w:rPr>
              <w:t>mportant to follow that model for accountability</w:t>
            </w:r>
            <w:r w:rsidR="00826081" w:rsidRPr="00DF712B">
              <w:rPr>
                <w:color w:val="000000" w:themeColor="text1"/>
              </w:rPr>
              <w:t xml:space="preserve"> at every level</w:t>
            </w:r>
            <w:r w:rsidRPr="00DF712B">
              <w:rPr>
                <w:color w:val="000000" w:themeColor="text1"/>
              </w:rPr>
              <w:t>.</w:t>
            </w:r>
            <w:r w:rsidR="00826081" w:rsidRPr="00DF712B">
              <w:rPr>
                <w:color w:val="000000" w:themeColor="text1"/>
              </w:rPr>
              <w:t xml:space="preserve">  </w:t>
            </w:r>
            <w:r w:rsidRPr="00DF712B">
              <w:rPr>
                <w:color w:val="000000" w:themeColor="text1"/>
              </w:rPr>
              <w:t>Typically</w:t>
            </w:r>
            <w:r w:rsidR="00826081" w:rsidRPr="00DF712B">
              <w:rPr>
                <w:color w:val="000000" w:themeColor="text1"/>
              </w:rPr>
              <w:t xml:space="preserve">, the state office </w:t>
            </w:r>
            <w:r w:rsidRPr="00DF712B">
              <w:rPr>
                <w:color w:val="000000" w:themeColor="text1"/>
              </w:rPr>
              <w:t>just look</w:t>
            </w:r>
            <w:r w:rsidR="00826081" w:rsidRPr="00DF712B">
              <w:rPr>
                <w:color w:val="000000" w:themeColor="text1"/>
              </w:rPr>
              <w:t>s</w:t>
            </w:r>
            <w:r w:rsidRPr="00DF712B">
              <w:rPr>
                <w:color w:val="000000" w:themeColor="text1"/>
              </w:rPr>
              <w:t xml:space="preserve"> at </w:t>
            </w:r>
            <w:r w:rsidR="00826081" w:rsidRPr="00DF712B">
              <w:rPr>
                <w:color w:val="000000" w:themeColor="text1"/>
              </w:rPr>
              <w:t xml:space="preserve">the </w:t>
            </w:r>
            <w:r w:rsidRPr="00DF712B">
              <w:rPr>
                <w:color w:val="000000" w:themeColor="text1"/>
              </w:rPr>
              <w:t>APR/SPP</w:t>
            </w:r>
            <w:r w:rsidR="00826081" w:rsidRPr="00DF712B">
              <w:rPr>
                <w:color w:val="000000" w:themeColor="text1"/>
              </w:rPr>
              <w:t>, but all of the components of general supervision</w:t>
            </w:r>
            <w:r w:rsidRPr="00DF712B">
              <w:rPr>
                <w:color w:val="000000" w:themeColor="text1"/>
              </w:rPr>
              <w:t xml:space="preserve"> add up to how districts</w:t>
            </w:r>
            <w:r w:rsidR="00826081" w:rsidRPr="00DF712B">
              <w:rPr>
                <w:color w:val="000000" w:themeColor="text1"/>
              </w:rPr>
              <w:t xml:space="preserve"> should be monitored and supported</w:t>
            </w:r>
            <w:r w:rsidRPr="00DF712B">
              <w:rPr>
                <w:color w:val="000000" w:themeColor="text1"/>
              </w:rPr>
              <w:t xml:space="preserve">.  Are we using data to drive improvement?  </w:t>
            </w:r>
            <w:r w:rsidR="00826081" w:rsidRPr="00DF712B">
              <w:rPr>
                <w:color w:val="000000" w:themeColor="text1"/>
              </w:rPr>
              <w:t>We should e</w:t>
            </w:r>
            <w:r w:rsidRPr="00DF712B">
              <w:rPr>
                <w:color w:val="000000" w:themeColor="text1"/>
              </w:rPr>
              <w:t>v</w:t>
            </w:r>
            <w:r w:rsidR="00826081" w:rsidRPr="00DF712B">
              <w:rPr>
                <w:color w:val="000000" w:themeColor="text1"/>
              </w:rPr>
              <w:t>en</w:t>
            </w:r>
            <w:r w:rsidR="00917FB6" w:rsidRPr="00DF712B">
              <w:rPr>
                <w:color w:val="000000" w:themeColor="text1"/>
              </w:rPr>
              <w:t xml:space="preserve"> consider</w:t>
            </w:r>
            <w:r w:rsidR="00826081" w:rsidRPr="00DF712B">
              <w:rPr>
                <w:color w:val="000000" w:themeColor="text1"/>
              </w:rPr>
              <w:t xml:space="preserve"> incentives or sanctions—although, as long as I have been at DOE we have not done so.</w:t>
            </w:r>
            <w:r w:rsidRPr="00DF712B">
              <w:rPr>
                <w:color w:val="000000" w:themeColor="text1"/>
              </w:rPr>
              <w:t xml:space="preserve"> All of these pieces define how </w:t>
            </w:r>
            <w:r w:rsidR="00826081" w:rsidRPr="00DF712B">
              <w:rPr>
                <w:color w:val="000000" w:themeColor="text1"/>
              </w:rPr>
              <w:t>ESB</w:t>
            </w:r>
            <w:r w:rsidRPr="00DF712B">
              <w:rPr>
                <w:color w:val="000000" w:themeColor="text1"/>
              </w:rPr>
              <w:t xml:space="preserve"> and </w:t>
            </w:r>
            <w:r w:rsidR="00826081" w:rsidRPr="00DF712B">
              <w:rPr>
                <w:color w:val="000000" w:themeColor="text1"/>
              </w:rPr>
              <w:t xml:space="preserve">the Monitoring and Compliance Office </w:t>
            </w:r>
            <w:r w:rsidRPr="00DF712B">
              <w:rPr>
                <w:color w:val="000000" w:themeColor="text1"/>
              </w:rPr>
              <w:t>support districts and schools.</w:t>
            </w:r>
            <w:r w:rsidR="00826081" w:rsidRPr="00DF712B">
              <w:rPr>
                <w:color w:val="000000" w:themeColor="text1"/>
              </w:rPr>
              <w:t xml:space="preserve">  The two offices work collaboratively on many issues. </w:t>
            </w:r>
          </w:p>
          <w:p w14:paraId="3274F079" w14:textId="77777777" w:rsidR="003362A4" w:rsidRPr="00DF712B" w:rsidRDefault="004A7577" w:rsidP="004A7577">
            <w:pPr>
              <w:rPr>
                <w:color w:val="000000" w:themeColor="text1"/>
              </w:rPr>
            </w:pPr>
            <w:r w:rsidRPr="00DF712B">
              <w:rPr>
                <w:color w:val="000000" w:themeColor="text1"/>
                <w:u w:val="single"/>
              </w:rPr>
              <w:t xml:space="preserve">ESB General Supervision Priorities </w:t>
            </w:r>
          </w:p>
          <w:p w14:paraId="63AB619D" w14:textId="608ABA97" w:rsidR="004A7577" w:rsidRPr="00DF712B" w:rsidRDefault="003362A4" w:rsidP="004A7577">
            <w:pPr>
              <w:rPr>
                <w:color w:val="000000" w:themeColor="text1"/>
              </w:rPr>
            </w:pPr>
            <w:r w:rsidRPr="00DF712B">
              <w:rPr>
                <w:color w:val="000000" w:themeColor="text1"/>
              </w:rPr>
              <w:t xml:space="preserve">For School Year </w:t>
            </w:r>
            <w:r w:rsidR="004A7577" w:rsidRPr="00DF712B">
              <w:rPr>
                <w:color w:val="000000" w:themeColor="text1"/>
              </w:rPr>
              <w:t>20-21</w:t>
            </w:r>
            <w:r w:rsidRPr="00DF712B">
              <w:rPr>
                <w:color w:val="000000" w:themeColor="text1"/>
              </w:rPr>
              <w:t xml:space="preserve"> ESB will be focusing on the following two priorities:</w:t>
            </w:r>
          </w:p>
          <w:p w14:paraId="40CCBA46" w14:textId="454116D6" w:rsidR="004A7577" w:rsidRPr="00DF712B" w:rsidRDefault="004A7577" w:rsidP="004A7577">
            <w:pPr>
              <w:pStyle w:val="ListParagraph"/>
              <w:numPr>
                <w:ilvl w:val="0"/>
                <w:numId w:val="14"/>
              </w:numPr>
              <w:rPr>
                <w:color w:val="000000" w:themeColor="text1"/>
              </w:rPr>
            </w:pPr>
            <w:r w:rsidRPr="00DF712B">
              <w:rPr>
                <w:color w:val="000000" w:themeColor="text1"/>
              </w:rPr>
              <w:t>Setting outcomes for IDEA funding</w:t>
            </w:r>
            <w:r w:rsidR="003362A4" w:rsidRPr="00DF712B">
              <w:rPr>
                <w:color w:val="000000" w:themeColor="text1"/>
              </w:rPr>
              <w:t>, and</w:t>
            </w:r>
          </w:p>
          <w:p w14:paraId="0912DB09" w14:textId="096365B2" w:rsidR="004A7577" w:rsidRPr="00DF712B" w:rsidRDefault="003362A4" w:rsidP="004A7577">
            <w:pPr>
              <w:pStyle w:val="ListParagraph"/>
              <w:numPr>
                <w:ilvl w:val="0"/>
                <w:numId w:val="14"/>
              </w:numPr>
              <w:rPr>
                <w:color w:val="000000" w:themeColor="text1"/>
              </w:rPr>
            </w:pPr>
            <w:r w:rsidRPr="00DF712B">
              <w:rPr>
                <w:color w:val="000000" w:themeColor="text1"/>
              </w:rPr>
              <w:t>Revamping Professional learning</w:t>
            </w:r>
            <w:r w:rsidR="004A7577" w:rsidRPr="00DF712B">
              <w:rPr>
                <w:color w:val="000000" w:themeColor="text1"/>
              </w:rPr>
              <w:t xml:space="preserve"> and TA through tiered support</w:t>
            </w:r>
            <w:r w:rsidRPr="00DF712B">
              <w:rPr>
                <w:color w:val="000000" w:themeColor="text1"/>
              </w:rPr>
              <w:t>.</w:t>
            </w:r>
          </w:p>
          <w:p w14:paraId="4C0239E4" w14:textId="77777777" w:rsidR="003362A4" w:rsidRPr="00DF712B" w:rsidRDefault="003362A4" w:rsidP="004A7577">
            <w:pPr>
              <w:rPr>
                <w:color w:val="000000" w:themeColor="text1"/>
              </w:rPr>
            </w:pPr>
            <w:r w:rsidRPr="00DF712B">
              <w:rPr>
                <w:color w:val="000000" w:themeColor="text1"/>
              </w:rPr>
              <w:t>For funding, the following questions should be asked:</w:t>
            </w:r>
          </w:p>
          <w:p w14:paraId="3369A650" w14:textId="139F3457" w:rsidR="004A7577" w:rsidRPr="00DF712B" w:rsidRDefault="004A7577" w:rsidP="003362A4">
            <w:pPr>
              <w:pStyle w:val="ListParagraph"/>
              <w:numPr>
                <w:ilvl w:val="0"/>
                <w:numId w:val="16"/>
              </w:numPr>
              <w:rPr>
                <w:color w:val="000000" w:themeColor="text1"/>
              </w:rPr>
            </w:pPr>
            <w:r w:rsidRPr="00DF712B">
              <w:rPr>
                <w:color w:val="000000" w:themeColor="text1"/>
              </w:rPr>
              <w:t xml:space="preserve">Is the way </w:t>
            </w:r>
            <w:r w:rsidR="003362A4" w:rsidRPr="00DF712B">
              <w:rPr>
                <w:color w:val="000000" w:themeColor="text1"/>
              </w:rPr>
              <w:t>money is spent</w:t>
            </w:r>
            <w:r w:rsidRPr="00DF712B">
              <w:rPr>
                <w:color w:val="000000" w:themeColor="text1"/>
              </w:rPr>
              <w:t xml:space="preserve"> targeted by </w:t>
            </w:r>
            <w:r w:rsidR="003362A4" w:rsidRPr="00DF712B">
              <w:rPr>
                <w:color w:val="000000" w:themeColor="text1"/>
              </w:rPr>
              <w:t xml:space="preserve">evidence of </w:t>
            </w:r>
            <w:r w:rsidRPr="00DF712B">
              <w:rPr>
                <w:color w:val="000000" w:themeColor="text1"/>
              </w:rPr>
              <w:t>need?</w:t>
            </w:r>
          </w:p>
          <w:p w14:paraId="771E0DD2" w14:textId="2B395FBF" w:rsidR="004A7577" w:rsidRPr="00DF712B" w:rsidRDefault="004A7577" w:rsidP="003362A4">
            <w:pPr>
              <w:pStyle w:val="ListParagraph"/>
              <w:numPr>
                <w:ilvl w:val="0"/>
                <w:numId w:val="16"/>
              </w:numPr>
              <w:rPr>
                <w:color w:val="000000" w:themeColor="text1"/>
              </w:rPr>
            </w:pPr>
            <w:r w:rsidRPr="00DF712B">
              <w:rPr>
                <w:color w:val="000000" w:themeColor="text1"/>
              </w:rPr>
              <w:t xml:space="preserve">Is it </w:t>
            </w:r>
            <w:r w:rsidR="003362A4" w:rsidRPr="00DF712B">
              <w:rPr>
                <w:color w:val="000000" w:themeColor="text1"/>
              </w:rPr>
              <w:t>student centered--</w:t>
            </w:r>
            <w:r w:rsidRPr="00DF712B">
              <w:rPr>
                <w:color w:val="000000" w:themeColor="text1"/>
              </w:rPr>
              <w:t>supporting student success and desired outcomes?</w:t>
            </w:r>
          </w:p>
          <w:p w14:paraId="57052B6C" w14:textId="0C9C643C" w:rsidR="004A7577" w:rsidRPr="00DF712B" w:rsidRDefault="004A7577" w:rsidP="003362A4">
            <w:pPr>
              <w:pStyle w:val="ListParagraph"/>
              <w:numPr>
                <w:ilvl w:val="0"/>
                <w:numId w:val="16"/>
              </w:numPr>
              <w:rPr>
                <w:color w:val="000000" w:themeColor="text1"/>
              </w:rPr>
            </w:pPr>
            <w:r w:rsidRPr="00DF712B">
              <w:rPr>
                <w:color w:val="000000" w:themeColor="text1"/>
              </w:rPr>
              <w:t xml:space="preserve">Are we assessing whether </w:t>
            </w:r>
            <w:r w:rsidR="003362A4" w:rsidRPr="00DF712B">
              <w:rPr>
                <w:color w:val="000000" w:themeColor="text1"/>
              </w:rPr>
              <w:t xml:space="preserve">the funding is used for the intended purpose and </w:t>
            </w:r>
            <w:r w:rsidRPr="00DF712B">
              <w:rPr>
                <w:color w:val="000000" w:themeColor="text1"/>
              </w:rPr>
              <w:t xml:space="preserve">is effective?  </w:t>
            </w:r>
            <w:r w:rsidR="003362A4" w:rsidRPr="00DF712B">
              <w:rPr>
                <w:color w:val="000000" w:themeColor="text1"/>
              </w:rPr>
              <w:t>We</w:t>
            </w:r>
            <w:r w:rsidRPr="00DF712B">
              <w:rPr>
                <w:color w:val="000000" w:themeColor="text1"/>
              </w:rPr>
              <w:t xml:space="preserve"> don’t want to spend money on </w:t>
            </w:r>
            <w:r w:rsidR="003362A4" w:rsidRPr="00DF712B">
              <w:rPr>
                <w:color w:val="000000" w:themeColor="text1"/>
              </w:rPr>
              <w:t xml:space="preserve">the </w:t>
            </w:r>
            <w:r w:rsidRPr="00DF712B">
              <w:rPr>
                <w:color w:val="000000" w:themeColor="text1"/>
              </w:rPr>
              <w:t>same training</w:t>
            </w:r>
            <w:r w:rsidR="003362A4" w:rsidRPr="00DF712B">
              <w:rPr>
                <w:color w:val="000000" w:themeColor="text1"/>
              </w:rPr>
              <w:t>,</w:t>
            </w:r>
            <w:r w:rsidRPr="00DF712B">
              <w:rPr>
                <w:color w:val="000000" w:themeColor="text1"/>
              </w:rPr>
              <w:t xml:space="preserve"> </w:t>
            </w:r>
            <w:r w:rsidR="003362A4" w:rsidRPr="00DF712B">
              <w:rPr>
                <w:color w:val="000000" w:themeColor="text1"/>
              </w:rPr>
              <w:t>without assessing outcomes</w:t>
            </w:r>
            <w:r w:rsidRPr="00DF712B">
              <w:rPr>
                <w:color w:val="000000" w:themeColor="text1"/>
              </w:rPr>
              <w:t>.</w:t>
            </w:r>
            <w:r w:rsidR="003362A4" w:rsidRPr="00DF712B">
              <w:rPr>
                <w:color w:val="000000" w:themeColor="text1"/>
              </w:rPr>
              <w:t xml:space="preserve">  Is the training transformation</w:t>
            </w:r>
            <w:r w:rsidR="00917FB6" w:rsidRPr="00DF712B">
              <w:rPr>
                <w:color w:val="000000" w:themeColor="text1"/>
              </w:rPr>
              <w:t>al</w:t>
            </w:r>
            <w:r w:rsidR="003362A4" w:rsidRPr="00DF712B">
              <w:rPr>
                <w:color w:val="000000" w:themeColor="text1"/>
              </w:rPr>
              <w:t>?</w:t>
            </w:r>
          </w:p>
          <w:p w14:paraId="46B14E8D" w14:textId="4AA34B5E" w:rsidR="003362A4" w:rsidRPr="00DF712B" w:rsidRDefault="003362A4" w:rsidP="004A7577">
            <w:pPr>
              <w:rPr>
                <w:color w:val="000000" w:themeColor="text1"/>
              </w:rPr>
            </w:pPr>
            <w:r w:rsidRPr="00DF712B">
              <w:rPr>
                <w:color w:val="000000" w:themeColor="text1"/>
              </w:rPr>
              <w:t>For p</w:t>
            </w:r>
            <w:r w:rsidR="004A7577" w:rsidRPr="00DF712B">
              <w:rPr>
                <w:color w:val="000000" w:themeColor="text1"/>
              </w:rPr>
              <w:t xml:space="preserve">rofessional learning and TA </w:t>
            </w:r>
            <w:r w:rsidRPr="00DF712B">
              <w:rPr>
                <w:color w:val="000000" w:themeColor="text1"/>
              </w:rPr>
              <w:t>we ask:</w:t>
            </w:r>
          </w:p>
          <w:p w14:paraId="542CFCF9" w14:textId="0BEC0F27" w:rsidR="003362A4" w:rsidRPr="00DF712B" w:rsidRDefault="003362A4" w:rsidP="003362A4">
            <w:pPr>
              <w:pStyle w:val="ListParagraph"/>
              <w:numPr>
                <w:ilvl w:val="0"/>
                <w:numId w:val="17"/>
              </w:numPr>
              <w:rPr>
                <w:color w:val="000000" w:themeColor="text1"/>
              </w:rPr>
            </w:pPr>
            <w:r w:rsidRPr="00DF712B">
              <w:rPr>
                <w:color w:val="000000" w:themeColor="text1"/>
              </w:rPr>
              <w:t>How does ESB</w:t>
            </w:r>
            <w:r w:rsidR="004A7577" w:rsidRPr="00DF712B">
              <w:rPr>
                <w:color w:val="000000" w:themeColor="text1"/>
              </w:rPr>
              <w:t xml:space="preserve"> ensure that </w:t>
            </w:r>
            <w:r w:rsidRPr="00DF712B">
              <w:rPr>
                <w:color w:val="000000" w:themeColor="text1"/>
              </w:rPr>
              <w:t>its</w:t>
            </w:r>
            <w:r w:rsidR="004A7577" w:rsidRPr="00DF712B">
              <w:rPr>
                <w:color w:val="000000" w:themeColor="text1"/>
              </w:rPr>
              <w:t xml:space="preserve"> suppor</w:t>
            </w:r>
            <w:r w:rsidRPr="00DF712B">
              <w:rPr>
                <w:color w:val="000000" w:themeColor="text1"/>
              </w:rPr>
              <w:t>t is relevant to</w:t>
            </w:r>
            <w:r w:rsidR="00867A68" w:rsidRPr="00DF712B">
              <w:rPr>
                <w:color w:val="000000" w:themeColor="text1"/>
              </w:rPr>
              <w:t xml:space="preserve"> districts and</w:t>
            </w:r>
            <w:r w:rsidRPr="00DF712B">
              <w:rPr>
                <w:color w:val="000000" w:themeColor="text1"/>
              </w:rPr>
              <w:t xml:space="preserve"> schools?</w:t>
            </w:r>
          </w:p>
          <w:p w14:paraId="161C014D" w14:textId="37C2BAD7" w:rsidR="004A7577" w:rsidRPr="00DF712B" w:rsidRDefault="003362A4" w:rsidP="004A7577">
            <w:pPr>
              <w:pStyle w:val="ListParagraph"/>
              <w:numPr>
                <w:ilvl w:val="0"/>
                <w:numId w:val="17"/>
              </w:numPr>
              <w:rPr>
                <w:color w:val="000000" w:themeColor="text1"/>
              </w:rPr>
            </w:pPr>
            <w:r w:rsidRPr="00DF712B">
              <w:rPr>
                <w:color w:val="000000" w:themeColor="text1"/>
              </w:rPr>
              <w:t>How does ESB ensure that professional development (PD)</w:t>
            </w:r>
            <w:r w:rsidR="004A7577" w:rsidRPr="00DF712B">
              <w:rPr>
                <w:color w:val="000000" w:themeColor="text1"/>
              </w:rPr>
              <w:t xml:space="preserve"> leads to dura</w:t>
            </w:r>
            <w:r w:rsidRPr="00DF712B">
              <w:rPr>
                <w:color w:val="000000" w:themeColor="text1"/>
              </w:rPr>
              <w:t xml:space="preserve">ble learning/change in practice?  </w:t>
            </w:r>
            <w:r w:rsidR="004A7577" w:rsidRPr="00DF712B">
              <w:rPr>
                <w:color w:val="000000" w:themeColor="text1"/>
              </w:rPr>
              <w:t>Instead of workshops</w:t>
            </w:r>
            <w:r w:rsidRPr="00DF712B">
              <w:rPr>
                <w:color w:val="000000" w:themeColor="text1"/>
              </w:rPr>
              <w:t xml:space="preserve"> or conferences</w:t>
            </w:r>
            <w:r w:rsidR="004A7577" w:rsidRPr="00DF712B">
              <w:rPr>
                <w:color w:val="000000" w:themeColor="text1"/>
              </w:rPr>
              <w:t xml:space="preserve"> only</w:t>
            </w:r>
            <w:r w:rsidRPr="00DF712B">
              <w:rPr>
                <w:color w:val="000000" w:themeColor="text1"/>
              </w:rPr>
              <w:t>,</w:t>
            </w:r>
            <w:r w:rsidR="004A7577" w:rsidRPr="00DF712B">
              <w:rPr>
                <w:color w:val="000000" w:themeColor="text1"/>
              </w:rPr>
              <w:t xml:space="preserve"> </w:t>
            </w:r>
            <w:r w:rsidRPr="00DF712B">
              <w:rPr>
                <w:color w:val="000000" w:themeColor="text1"/>
              </w:rPr>
              <w:t xml:space="preserve">ESB is including an </w:t>
            </w:r>
            <w:r w:rsidR="004A7577" w:rsidRPr="00DF712B">
              <w:rPr>
                <w:color w:val="000000" w:themeColor="text1"/>
              </w:rPr>
              <w:t>implementation component as well.</w:t>
            </w:r>
          </w:p>
          <w:p w14:paraId="37ED7240" w14:textId="7A0DF5A6" w:rsidR="00867A68" w:rsidRPr="00DF712B" w:rsidRDefault="00867A68" w:rsidP="004A7577">
            <w:pPr>
              <w:pStyle w:val="ListParagraph"/>
              <w:numPr>
                <w:ilvl w:val="0"/>
                <w:numId w:val="17"/>
              </w:numPr>
              <w:rPr>
                <w:color w:val="000000" w:themeColor="text1"/>
              </w:rPr>
            </w:pPr>
            <w:r w:rsidRPr="00DF712B">
              <w:rPr>
                <w:color w:val="000000" w:themeColor="text1"/>
              </w:rPr>
              <w:t>How do we empower our Complex Areas to successfully support schools?</w:t>
            </w:r>
          </w:p>
          <w:p w14:paraId="4B6AA6F6" w14:textId="77777777" w:rsidR="004A7577" w:rsidRPr="00DF712B" w:rsidRDefault="004A7577" w:rsidP="004A7577">
            <w:pPr>
              <w:rPr>
                <w:color w:val="000000" w:themeColor="text1"/>
                <w:u w:val="single"/>
              </w:rPr>
            </w:pPr>
            <w:r w:rsidRPr="00DF712B">
              <w:rPr>
                <w:color w:val="000000" w:themeColor="text1"/>
                <w:u w:val="single"/>
              </w:rPr>
              <w:t>Setting Outcomes for IDEA Funding  - IDEA Project Plan</w:t>
            </w:r>
          </w:p>
          <w:p w14:paraId="477FFFA1" w14:textId="2B28626C" w:rsidR="00536F6A" w:rsidRPr="00DF712B" w:rsidRDefault="00867A68" w:rsidP="004D46A7">
            <w:pPr>
              <w:rPr>
                <w:color w:val="000000" w:themeColor="text1"/>
              </w:rPr>
            </w:pPr>
            <w:r w:rsidRPr="00DF712B">
              <w:rPr>
                <w:color w:val="000000" w:themeColor="text1"/>
              </w:rPr>
              <w:t xml:space="preserve">In other states, districts/LEAs submit an application to the State, just as Hawaii submits an application to </w:t>
            </w:r>
          </w:p>
        </w:tc>
      </w:tr>
    </w:tbl>
    <w:p w14:paraId="13F89B8C" w14:textId="77777777" w:rsidR="004D46A7" w:rsidRPr="00DF712B" w:rsidRDefault="004D46A7" w:rsidP="004D46A7">
      <w:pPr>
        <w:rPr>
          <w:color w:val="000000" w:themeColor="text1"/>
        </w:rPr>
      </w:pPr>
      <w:r w:rsidRPr="00DF712B">
        <w:rPr>
          <w:color w:val="000000" w:themeColor="text1"/>
        </w:rPr>
        <w:t>SEAC Minutes</w:t>
      </w:r>
    </w:p>
    <w:p w14:paraId="43740248" w14:textId="77777777" w:rsidR="004D46A7" w:rsidRPr="00DF712B" w:rsidRDefault="004D46A7" w:rsidP="004D46A7">
      <w:pPr>
        <w:rPr>
          <w:color w:val="000000" w:themeColor="text1"/>
        </w:rPr>
      </w:pPr>
      <w:r w:rsidRPr="00DF712B">
        <w:rPr>
          <w:color w:val="000000" w:themeColor="text1"/>
        </w:rPr>
        <w:t>November 13, 2020</w:t>
      </w:r>
    </w:p>
    <w:p w14:paraId="0160263C" w14:textId="473F74E4" w:rsidR="004D46A7" w:rsidRDefault="004D46A7">
      <w:pPr>
        <w:rPr>
          <w:color w:val="000000" w:themeColor="text1"/>
        </w:rPr>
      </w:pPr>
      <w:r w:rsidRPr="00DF712B">
        <w:rPr>
          <w:color w:val="000000" w:themeColor="text1"/>
        </w:rPr>
        <w:t>Page 9</w:t>
      </w:r>
    </w:p>
    <w:p w14:paraId="68742F8F" w14:textId="77777777" w:rsidR="004F4EA8" w:rsidRPr="00DF712B" w:rsidRDefault="004F4EA8">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4BFCD20B" w14:textId="77777777" w:rsidTr="00641780">
        <w:tc>
          <w:tcPr>
            <w:tcW w:w="2780" w:type="dxa"/>
            <w:tcBorders>
              <w:top w:val="single" w:sz="6" w:space="0" w:color="auto"/>
              <w:left w:val="single" w:sz="6" w:space="0" w:color="auto"/>
              <w:bottom w:val="single" w:sz="6" w:space="0" w:color="auto"/>
              <w:right w:val="single" w:sz="6" w:space="0" w:color="auto"/>
            </w:tcBorders>
          </w:tcPr>
          <w:p w14:paraId="37543E19" w14:textId="344FAFC1" w:rsidR="004D46A7" w:rsidRPr="00DF712B" w:rsidRDefault="004D46A7" w:rsidP="00634802">
            <w:pPr>
              <w:rPr>
                <w:b/>
                <w:color w:val="000000" w:themeColor="text1"/>
              </w:rPr>
            </w:pPr>
            <w:r w:rsidRPr="00DF712B">
              <w:rPr>
                <w:b/>
                <w:color w:val="000000" w:themeColor="text1"/>
              </w:rPr>
              <w:t>Update on COVID-19 Impact Services and General Supervision Work (cont.)</w:t>
            </w:r>
          </w:p>
        </w:tc>
        <w:tc>
          <w:tcPr>
            <w:tcW w:w="10440" w:type="dxa"/>
            <w:tcBorders>
              <w:top w:val="single" w:sz="6" w:space="0" w:color="auto"/>
              <w:left w:val="single" w:sz="6" w:space="0" w:color="auto"/>
              <w:bottom w:val="single" w:sz="6" w:space="0" w:color="auto"/>
              <w:right w:val="single" w:sz="6" w:space="0" w:color="auto"/>
            </w:tcBorders>
          </w:tcPr>
          <w:p w14:paraId="7569EDD4" w14:textId="7BD5DF0A" w:rsidR="0015245F" w:rsidRPr="00DF712B" w:rsidRDefault="0015245F" w:rsidP="0015245F">
            <w:pPr>
              <w:rPr>
                <w:color w:val="000000" w:themeColor="text1"/>
                <w:u w:val="single"/>
              </w:rPr>
            </w:pPr>
            <w:r w:rsidRPr="00DF712B">
              <w:rPr>
                <w:color w:val="000000" w:themeColor="text1"/>
                <w:u w:val="single"/>
              </w:rPr>
              <w:t>Setting Outcomes for IDEA Funding  - IDEA Project Plan (cont.)</w:t>
            </w:r>
          </w:p>
          <w:p w14:paraId="475490F1" w14:textId="28E36703" w:rsidR="004D46A7" w:rsidRPr="00DF712B" w:rsidRDefault="004D46A7" w:rsidP="004D46A7">
            <w:pPr>
              <w:rPr>
                <w:color w:val="000000" w:themeColor="text1"/>
              </w:rPr>
            </w:pPr>
            <w:r w:rsidRPr="00DF712B">
              <w:rPr>
                <w:color w:val="000000" w:themeColor="text1"/>
              </w:rPr>
              <w:t xml:space="preserve">the US DOE for money.  In Hawaii, the historical practice has been for a Complex Area to do a Project Plan to receive funding.  It is a blueprint of how they intend to use the money, for example, unbudgeted positions, assistive technology or </w:t>
            </w:r>
            <w:r w:rsidR="0015245F" w:rsidRPr="00DF712B">
              <w:rPr>
                <w:color w:val="000000" w:themeColor="text1"/>
              </w:rPr>
              <w:t>training.  The plan was complet</w:t>
            </w:r>
            <w:r w:rsidRPr="00DF712B">
              <w:rPr>
                <w:color w:val="000000" w:themeColor="text1"/>
              </w:rPr>
              <w:t>ed annually by the DES</w:t>
            </w:r>
            <w:r w:rsidR="003D5006" w:rsidRPr="00DF712B">
              <w:rPr>
                <w:color w:val="000000" w:themeColor="text1"/>
              </w:rPr>
              <w:t>s</w:t>
            </w:r>
            <w:r w:rsidRPr="00DF712B">
              <w:rPr>
                <w:color w:val="000000" w:themeColor="text1"/>
              </w:rPr>
              <w:t xml:space="preserve">, approved by </w:t>
            </w:r>
            <w:r w:rsidR="003D5006" w:rsidRPr="00DF712B">
              <w:rPr>
                <w:color w:val="000000" w:themeColor="text1"/>
              </w:rPr>
              <w:t xml:space="preserve">their </w:t>
            </w:r>
            <w:r w:rsidRPr="00DF712B">
              <w:rPr>
                <w:color w:val="000000" w:themeColor="text1"/>
              </w:rPr>
              <w:t xml:space="preserve">CAS, and then approved by the Program Manger in ESB (now Roxanne </w:t>
            </w:r>
            <w:proofErr w:type="spellStart"/>
            <w:r w:rsidRPr="00DF712B">
              <w:rPr>
                <w:color w:val="000000" w:themeColor="text1"/>
              </w:rPr>
              <w:t>Rokero</w:t>
            </w:r>
            <w:proofErr w:type="spellEnd"/>
            <w:r w:rsidRPr="00DF712B">
              <w:rPr>
                <w:color w:val="000000" w:themeColor="text1"/>
              </w:rPr>
              <w:t xml:space="preserve">).   ESB is now talking to DESs about how to revamp this process, so that it is not just filling out a form with little meaning behind it.  ESB started a Fiscal Work Group last year to rework this project plan to make it more meaningful, not only the template but also the process behind it.  Their work to date has resulted in an interim plan we are planning to use this year.  It includes some of the changes but not all that </w:t>
            </w:r>
            <w:r w:rsidR="00A75566" w:rsidRPr="00DF712B">
              <w:rPr>
                <w:color w:val="000000" w:themeColor="text1"/>
              </w:rPr>
              <w:t>ESB</w:t>
            </w:r>
            <w:r w:rsidRPr="00DF712B">
              <w:rPr>
                <w:color w:val="000000" w:themeColor="text1"/>
              </w:rPr>
              <w:t xml:space="preserve"> hope</w:t>
            </w:r>
            <w:r w:rsidR="00A75566" w:rsidRPr="00DF712B">
              <w:rPr>
                <w:color w:val="000000" w:themeColor="text1"/>
              </w:rPr>
              <w:t>s</w:t>
            </w:r>
            <w:r w:rsidRPr="00DF712B">
              <w:rPr>
                <w:color w:val="000000" w:themeColor="text1"/>
              </w:rPr>
              <w:t xml:space="preserve"> to implement.  Change for a</w:t>
            </w:r>
            <w:r w:rsidR="00A75566" w:rsidRPr="00DF712B">
              <w:rPr>
                <w:color w:val="000000" w:themeColor="text1"/>
              </w:rPr>
              <w:t xml:space="preserve"> large system is challenging, so the group has</w:t>
            </w:r>
            <w:r w:rsidRPr="00DF712B">
              <w:rPr>
                <w:color w:val="000000" w:themeColor="text1"/>
              </w:rPr>
              <w:t xml:space="preserve"> chosen to go by baby steps.</w:t>
            </w:r>
          </w:p>
          <w:p w14:paraId="124940E0" w14:textId="214D7E93" w:rsidR="004D46A7" w:rsidRPr="00DF712B" w:rsidRDefault="004D46A7" w:rsidP="004D46A7">
            <w:pPr>
              <w:rPr>
                <w:color w:val="000000" w:themeColor="text1"/>
                <w:u w:val="single"/>
              </w:rPr>
            </w:pPr>
            <w:r w:rsidRPr="00DF712B">
              <w:rPr>
                <w:color w:val="000000" w:themeColor="text1"/>
                <w:u w:val="single"/>
              </w:rPr>
              <w:t>Changes to IDEA Funding</w:t>
            </w:r>
            <w:r w:rsidR="00A75566" w:rsidRPr="00DF712B">
              <w:rPr>
                <w:color w:val="000000" w:themeColor="text1"/>
                <w:u w:val="single"/>
              </w:rPr>
              <w:t xml:space="preserve"> </w:t>
            </w:r>
          </w:p>
          <w:p w14:paraId="1F4A8441" w14:textId="77777777" w:rsidR="004D46A7" w:rsidRPr="00DF712B" w:rsidRDefault="004D46A7" w:rsidP="004D46A7">
            <w:pPr>
              <w:pStyle w:val="ListParagraph"/>
              <w:numPr>
                <w:ilvl w:val="0"/>
                <w:numId w:val="18"/>
              </w:numPr>
              <w:rPr>
                <w:color w:val="000000" w:themeColor="text1"/>
              </w:rPr>
            </w:pPr>
            <w:r w:rsidRPr="00DF712B">
              <w:rPr>
                <w:color w:val="000000" w:themeColor="text1"/>
              </w:rPr>
              <w:t>Closer alignment with school and complex area plans</w:t>
            </w:r>
          </w:p>
          <w:p w14:paraId="08C071E8" w14:textId="77777777" w:rsidR="004D46A7" w:rsidRPr="00DF712B" w:rsidRDefault="004D46A7" w:rsidP="004D46A7">
            <w:pPr>
              <w:pStyle w:val="ListParagraph"/>
              <w:numPr>
                <w:ilvl w:val="0"/>
                <w:numId w:val="18"/>
              </w:numPr>
              <w:rPr>
                <w:color w:val="000000" w:themeColor="text1"/>
              </w:rPr>
            </w:pPr>
            <w:r w:rsidRPr="00DF712B">
              <w:rPr>
                <w:color w:val="000000" w:themeColor="text1"/>
              </w:rPr>
              <w:t>Interim with expectation for improvement</w:t>
            </w:r>
          </w:p>
          <w:p w14:paraId="59DE7EE9" w14:textId="77777777" w:rsidR="004D46A7" w:rsidRPr="00DF712B" w:rsidRDefault="004D46A7" w:rsidP="004D46A7">
            <w:pPr>
              <w:pStyle w:val="ListParagraph"/>
              <w:numPr>
                <w:ilvl w:val="0"/>
                <w:numId w:val="18"/>
              </w:numPr>
              <w:rPr>
                <w:color w:val="000000" w:themeColor="text1"/>
              </w:rPr>
            </w:pPr>
            <w:r w:rsidRPr="00DF712B">
              <w:rPr>
                <w:color w:val="000000" w:themeColor="text1"/>
              </w:rPr>
              <w:t>More accurate data</w:t>
            </w:r>
          </w:p>
          <w:p w14:paraId="47B7A23C" w14:textId="77777777" w:rsidR="004D46A7" w:rsidRPr="00DF712B" w:rsidRDefault="004D46A7" w:rsidP="004D46A7">
            <w:pPr>
              <w:pStyle w:val="ListParagraph"/>
              <w:numPr>
                <w:ilvl w:val="0"/>
                <w:numId w:val="18"/>
              </w:numPr>
              <w:rPr>
                <w:color w:val="000000" w:themeColor="text1"/>
              </w:rPr>
            </w:pPr>
            <w:r w:rsidRPr="00DF712B">
              <w:rPr>
                <w:color w:val="000000" w:themeColor="text1"/>
              </w:rPr>
              <w:t>Electronic with formulas and auto calculating</w:t>
            </w:r>
          </w:p>
          <w:p w14:paraId="6AD7BFB8" w14:textId="77777777" w:rsidR="004D46A7" w:rsidRPr="00DF712B" w:rsidRDefault="004D46A7" w:rsidP="004D46A7">
            <w:pPr>
              <w:pStyle w:val="ListParagraph"/>
              <w:numPr>
                <w:ilvl w:val="0"/>
                <w:numId w:val="18"/>
              </w:numPr>
              <w:rPr>
                <w:color w:val="000000" w:themeColor="text1"/>
              </w:rPr>
            </w:pPr>
            <w:r w:rsidRPr="00DF712B">
              <w:rPr>
                <w:color w:val="000000" w:themeColor="text1"/>
              </w:rPr>
              <w:t>Required student performance outcomes</w:t>
            </w:r>
          </w:p>
          <w:p w14:paraId="71E2F392" w14:textId="77777777" w:rsidR="004D46A7" w:rsidRPr="00DF712B" w:rsidRDefault="004D46A7" w:rsidP="004D46A7">
            <w:pPr>
              <w:pStyle w:val="ListParagraph"/>
              <w:numPr>
                <w:ilvl w:val="0"/>
                <w:numId w:val="18"/>
              </w:numPr>
              <w:rPr>
                <w:color w:val="000000" w:themeColor="text1"/>
              </w:rPr>
            </w:pPr>
            <w:r w:rsidRPr="00DF712B">
              <w:rPr>
                <w:color w:val="000000" w:themeColor="text1"/>
              </w:rPr>
              <w:t>Proposed spending clearly aligns with outcomes – look at data</w:t>
            </w:r>
          </w:p>
          <w:p w14:paraId="2AA72073" w14:textId="77777777" w:rsidR="004D46A7" w:rsidRPr="00DF712B" w:rsidRDefault="004D46A7" w:rsidP="004D46A7">
            <w:pPr>
              <w:pStyle w:val="ListParagraph"/>
              <w:numPr>
                <w:ilvl w:val="0"/>
                <w:numId w:val="18"/>
              </w:numPr>
              <w:rPr>
                <w:color w:val="000000" w:themeColor="text1"/>
              </w:rPr>
            </w:pPr>
            <w:r w:rsidRPr="00DF712B">
              <w:rPr>
                <w:color w:val="000000" w:themeColor="text1"/>
              </w:rPr>
              <w:t>Quarterly reporting</w:t>
            </w:r>
          </w:p>
          <w:p w14:paraId="6894B1B8" w14:textId="77777777" w:rsidR="004D46A7" w:rsidRPr="00DF712B" w:rsidRDefault="004D46A7" w:rsidP="004D46A7">
            <w:pPr>
              <w:pStyle w:val="ListParagraph"/>
              <w:numPr>
                <w:ilvl w:val="0"/>
                <w:numId w:val="18"/>
              </w:numPr>
              <w:rPr>
                <w:color w:val="000000" w:themeColor="text1"/>
              </w:rPr>
            </w:pPr>
            <w:r w:rsidRPr="00DF712B">
              <w:rPr>
                <w:i/>
                <w:color w:val="000000" w:themeColor="text1"/>
              </w:rPr>
              <w:t>Essential costs only</w:t>
            </w:r>
            <w:r w:rsidRPr="00DF712B">
              <w:rPr>
                <w:color w:val="000000" w:themeColor="text1"/>
              </w:rPr>
              <w:t xml:space="preserve"> –Defined as those activities that support student success and IEP implementation</w:t>
            </w:r>
          </w:p>
          <w:p w14:paraId="2B72C6CC" w14:textId="2904E22D" w:rsidR="004D46A7" w:rsidRPr="00DF712B" w:rsidRDefault="004D46A7" w:rsidP="004D46A7">
            <w:pPr>
              <w:pStyle w:val="ListParagraph"/>
              <w:numPr>
                <w:ilvl w:val="0"/>
                <w:numId w:val="18"/>
              </w:numPr>
              <w:rPr>
                <w:color w:val="000000" w:themeColor="text1"/>
              </w:rPr>
            </w:pPr>
            <w:r w:rsidRPr="00DF712B">
              <w:rPr>
                <w:color w:val="000000" w:themeColor="text1"/>
              </w:rPr>
              <w:t xml:space="preserve">Piloting—integrated program planning.  We are moving away from specialization (ASD, SBBH, SPED, etc.) to leveraging resources. in ASD, </w:t>
            </w:r>
            <w:r w:rsidR="003D5006" w:rsidRPr="00DF712B">
              <w:rPr>
                <w:color w:val="000000" w:themeColor="text1"/>
              </w:rPr>
              <w:t>SPED and</w:t>
            </w:r>
            <w:r w:rsidRPr="00DF712B">
              <w:rPr>
                <w:strike/>
                <w:color w:val="000000" w:themeColor="text1"/>
              </w:rPr>
              <w:t>,</w:t>
            </w:r>
            <w:r w:rsidRPr="00DF712B">
              <w:rPr>
                <w:color w:val="000000" w:themeColor="text1"/>
              </w:rPr>
              <w:t xml:space="preserve"> SBBH</w:t>
            </w:r>
            <w:r w:rsidR="003D5006" w:rsidRPr="00DF712B">
              <w:rPr>
                <w:color w:val="000000" w:themeColor="text1"/>
              </w:rPr>
              <w:t>.</w:t>
            </w:r>
            <w:r w:rsidRPr="00DF712B">
              <w:rPr>
                <w:color w:val="000000" w:themeColor="text1"/>
              </w:rPr>
              <w:t xml:space="preserve"> </w:t>
            </w:r>
          </w:p>
          <w:p w14:paraId="6D41499D" w14:textId="77777777" w:rsidR="004D46A7" w:rsidRPr="00DF712B" w:rsidRDefault="004D46A7" w:rsidP="004D46A7">
            <w:pPr>
              <w:rPr>
                <w:color w:val="000000" w:themeColor="text1"/>
              </w:rPr>
            </w:pPr>
            <w:r w:rsidRPr="00DF712B">
              <w:rPr>
                <w:color w:val="000000" w:themeColor="text1"/>
              </w:rPr>
              <w:t>ESB plans to use the IDEA Project Plan long term as a venue for incentives and corrective action.  Another change is that the form is now electronic with formulas and auto-calculating.  There are some program calculations built in (i.e. salaries).   Yet another change is a requirement for selected priority areas when setting goals– postsecondary success, literacy, preschool performance, PD with implementation checks and accountability.  Quarterly reporting will allow DESs to work with ESB to review spending and outcome measures and determine if there is a need for course correction.</w:t>
            </w:r>
          </w:p>
          <w:p w14:paraId="7CB1ED24" w14:textId="77777777" w:rsidR="004D46A7" w:rsidRPr="00DF712B" w:rsidRDefault="004D46A7" w:rsidP="004D46A7">
            <w:pPr>
              <w:rPr>
                <w:color w:val="000000" w:themeColor="text1"/>
                <w:u w:val="single"/>
              </w:rPr>
            </w:pPr>
            <w:r w:rsidRPr="00DF712B">
              <w:rPr>
                <w:color w:val="000000" w:themeColor="text1"/>
                <w:u w:val="single"/>
              </w:rPr>
              <w:t>Revamping Professional Learning and TA</w:t>
            </w:r>
          </w:p>
          <w:p w14:paraId="35DF20DF" w14:textId="452F4DAF" w:rsidR="004D46A7" w:rsidRPr="00DF712B" w:rsidRDefault="004D46A7" w:rsidP="00A75566">
            <w:pPr>
              <w:rPr>
                <w:color w:val="000000" w:themeColor="text1"/>
              </w:rPr>
            </w:pPr>
            <w:r w:rsidRPr="00DF712B">
              <w:rPr>
                <w:color w:val="000000" w:themeColor="text1"/>
              </w:rPr>
              <w:t xml:space="preserve">Annie wants to make sure the work that her office does is targeted and makes a real difference by being more focused with tiered support.  This is a joint effort with MAC, and WestEd consultants </w:t>
            </w:r>
            <w:r w:rsidR="003D5006" w:rsidRPr="00DF712B">
              <w:rPr>
                <w:color w:val="000000" w:themeColor="text1"/>
              </w:rPr>
              <w:t xml:space="preserve">who </w:t>
            </w:r>
            <w:r w:rsidRPr="00DF712B">
              <w:rPr>
                <w:color w:val="000000" w:themeColor="text1"/>
              </w:rPr>
              <w:t xml:space="preserve">have helped to build this model which is similar to what OSEP provides to states—tiers of universal, targeted </w:t>
            </w:r>
          </w:p>
        </w:tc>
      </w:tr>
    </w:tbl>
    <w:p w14:paraId="57DB03DA" w14:textId="77777777" w:rsidR="0015245F" w:rsidRPr="00DF712B" w:rsidRDefault="0015245F" w:rsidP="0015245F">
      <w:pPr>
        <w:rPr>
          <w:color w:val="000000" w:themeColor="text1"/>
        </w:rPr>
      </w:pPr>
      <w:r w:rsidRPr="00DF712B">
        <w:rPr>
          <w:color w:val="000000" w:themeColor="text1"/>
        </w:rPr>
        <w:lastRenderedPageBreak/>
        <w:t>SEAC Minutes</w:t>
      </w:r>
    </w:p>
    <w:p w14:paraId="082F9CCA" w14:textId="77777777" w:rsidR="0015245F" w:rsidRPr="00DF712B" w:rsidRDefault="0015245F" w:rsidP="0015245F">
      <w:pPr>
        <w:rPr>
          <w:color w:val="000000" w:themeColor="text1"/>
        </w:rPr>
      </w:pPr>
      <w:r w:rsidRPr="00DF712B">
        <w:rPr>
          <w:color w:val="000000" w:themeColor="text1"/>
        </w:rPr>
        <w:t>November 13, 2020</w:t>
      </w:r>
    </w:p>
    <w:p w14:paraId="259E95A6" w14:textId="596871CD" w:rsidR="0015245F" w:rsidRPr="00DF712B" w:rsidRDefault="0015245F" w:rsidP="0015245F">
      <w:pPr>
        <w:rPr>
          <w:color w:val="000000" w:themeColor="text1"/>
        </w:rPr>
      </w:pPr>
      <w:r w:rsidRPr="00DF712B">
        <w:rPr>
          <w:color w:val="000000" w:themeColor="text1"/>
        </w:rPr>
        <w:t>Page 10</w:t>
      </w:r>
    </w:p>
    <w:p w14:paraId="271F8DC6" w14:textId="008EADC4" w:rsidR="0015245F" w:rsidRPr="00DF712B" w:rsidRDefault="0015245F">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3855900D" w14:textId="77777777" w:rsidTr="00641780">
        <w:tc>
          <w:tcPr>
            <w:tcW w:w="2780" w:type="dxa"/>
            <w:tcBorders>
              <w:top w:val="single" w:sz="6" w:space="0" w:color="auto"/>
              <w:left w:val="single" w:sz="6" w:space="0" w:color="auto"/>
              <w:bottom w:val="single" w:sz="6" w:space="0" w:color="auto"/>
              <w:right w:val="single" w:sz="6" w:space="0" w:color="auto"/>
            </w:tcBorders>
          </w:tcPr>
          <w:p w14:paraId="7AD90157" w14:textId="6966826F" w:rsidR="004D46A7" w:rsidRPr="00DF712B" w:rsidRDefault="0015245F" w:rsidP="00634802">
            <w:pPr>
              <w:rPr>
                <w:b/>
                <w:color w:val="000000" w:themeColor="text1"/>
              </w:rPr>
            </w:pPr>
            <w:r w:rsidRPr="00DF712B">
              <w:rPr>
                <w:b/>
                <w:color w:val="000000" w:themeColor="text1"/>
              </w:rPr>
              <w:t>Update on COVID-19 Impact Services and General Supervision Work (cont.)</w:t>
            </w:r>
          </w:p>
        </w:tc>
        <w:tc>
          <w:tcPr>
            <w:tcW w:w="10440" w:type="dxa"/>
            <w:tcBorders>
              <w:top w:val="single" w:sz="6" w:space="0" w:color="auto"/>
              <w:left w:val="single" w:sz="6" w:space="0" w:color="auto"/>
              <w:bottom w:val="single" w:sz="6" w:space="0" w:color="auto"/>
              <w:right w:val="single" w:sz="6" w:space="0" w:color="auto"/>
            </w:tcBorders>
          </w:tcPr>
          <w:p w14:paraId="653C0D47" w14:textId="4BD65BA5" w:rsidR="0015245F" w:rsidRPr="00DF712B" w:rsidRDefault="0015245F" w:rsidP="0015245F">
            <w:pPr>
              <w:rPr>
                <w:color w:val="000000" w:themeColor="text1"/>
                <w:u w:val="single"/>
              </w:rPr>
            </w:pPr>
            <w:r w:rsidRPr="00DF712B">
              <w:rPr>
                <w:color w:val="000000" w:themeColor="text1"/>
                <w:u w:val="single"/>
              </w:rPr>
              <w:t>Revamping Professional Learning and TA (cont.)</w:t>
            </w:r>
          </w:p>
          <w:p w14:paraId="2FBBB2D8" w14:textId="77777777" w:rsidR="0015245F" w:rsidRPr="00DF712B" w:rsidRDefault="0015245F" w:rsidP="0015245F">
            <w:pPr>
              <w:rPr>
                <w:color w:val="000000" w:themeColor="text1"/>
              </w:rPr>
            </w:pPr>
            <w:r w:rsidRPr="00DF712B">
              <w:rPr>
                <w:color w:val="000000" w:themeColor="text1"/>
              </w:rPr>
              <w:t xml:space="preserve">and intensive supports.  Complex Areas would access support based on their level of need: </w:t>
            </w:r>
          </w:p>
          <w:p w14:paraId="6795C98E" w14:textId="4EC8D5CB" w:rsidR="004D46A7" w:rsidRPr="00DF712B" w:rsidRDefault="004D46A7" w:rsidP="0015245F">
            <w:pPr>
              <w:pStyle w:val="ListParagraph"/>
              <w:numPr>
                <w:ilvl w:val="0"/>
                <w:numId w:val="21"/>
              </w:numPr>
              <w:rPr>
                <w:color w:val="000000" w:themeColor="text1"/>
              </w:rPr>
            </w:pPr>
            <w:r w:rsidRPr="00DF712B">
              <w:rPr>
                <w:color w:val="000000" w:themeColor="text1"/>
              </w:rPr>
              <w:t>Universal = supports for everyone like monthly DES meetings, DES work groups, weekly TA sessions with each district to problem solve and reinforce new information, and learning opportunities like mandatory training (SDI, literacy, evidence-based practices), memos, etc.</w:t>
            </w:r>
          </w:p>
          <w:p w14:paraId="786235DB" w14:textId="77777777" w:rsidR="004D46A7" w:rsidRPr="00DF712B" w:rsidRDefault="004D46A7" w:rsidP="004D46A7">
            <w:pPr>
              <w:pStyle w:val="ListParagraph"/>
              <w:numPr>
                <w:ilvl w:val="0"/>
                <w:numId w:val="19"/>
              </w:numPr>
              <w:rPr>
                <w:color w:val="000000" w:themeColor="text1"/>
              </w:rPr>
            </w:pPr>
            <w:r w:rsidRPr="00DF712B">
              <w:rPr>
                <w:color w:val="000000" w:themeColor="text1"/>
              </w:rPr>
              <w:t xml:space="preserve">Targeted supports = support specific to a CA or DES based on data like program specific PD, </w:t>
            </w:r>
          </w:p>
          <w:p w14:paraId="6AB91AA0" w14:textId="73782F2F" w:rsidR="004D46A7" w:rsidRPr="00DF712B" w:rsidRDefault="004D46A7" w:rsidP="003D5006">
            <w:pPr>
              <w:pStyle w:val="ListParagraph"/>
              <w:ind w:left="720"/>
              <w:rPr>
                <w:color w:val="000000" w:themeColor="text1"/>
              </w:rPr>
            </w:pPr>
            <w:r w:rsidRPr="00DF712B">
              <w:rPr>
                <w:color w:val="000000" w:themeColor="text1"/>
              </w:rPr>
              <w:t>additional meetings with team, etc</w:t>
            </w:r>
            <w:r w:rsidR="004F4EA8" w:rsidRPr="004F4EA8">
              <w:rPr>
                <w:color w:val="000000" w:themeColor="text1"/>
              </w:rPr>
              <w:t>.</w:t>
            </w:r>
          </w:p>
          <w:p w14:paraId="5A3F66EE" w14:textId="77777777" w:rsidR="004D46A7" w:rsidRPr="00DF712B" w:rsidRDefault="004D46A7" w:rsidP="004D46A7">
            <w:pPr>
              <w:pStyle w:val="ListParagraph"/>
              <w:numPr>
                <w:ilvl w:val="0"/>
                <w:numId w:val="19"/>
              </w:numPr>
              <w:rPr>
                <w:color w:val="000000" w:themeColor="text1"/>
              </w:rPr>
            </w:pPr>
            <w:r w:rsidRPr="00DF712B">
              <w:rPr>
                <w:color w:val="000000" w:themeColor="text1"/>
              </w:rPr>
              <w:t xml:space="preserve">Intensive supports = something like a corrective action plan, for example, accountability meetings, a directed use of planning or funding, etc. </w:t>
            </w:r>
          </w:p>
          <w:p w14:paraId="4D5CAD80" w14:textId="77777777" w:rsidR="004D46A7" w:rsidRPr="00DF712B" w:rsidRDefault="004D46A7" w:rsidP="004D46A7">
            <w:pPr>
              <w:rPr>
                <w:color w:val="000000" w:themeColor="text1"/>
              </w:rPr>
            </w:pPr>
            <w:r w:rsidRPr="00DF712B">
              <w:rPr>
                <w:color w:val="000000" w:themeColor="text1"/>
              </w:rPr>
              <w:t>Once the model is fleshed out, Annie will bring it back to SEAC for feedback.  Once we finalize it, we will have to develop implementation plans.  This will take a while to become more comprehensive.</w:t>
            </w:r>
          </w:p>
          <w:p w14:paraId="7778D6B2" w14:textId="77777777" w:rsidR="004D46A7" w:rsidRPr="00DF712B" w:rsidRDefault="004D46A7" w:rsidP="004D46A7">
            <w:pPr>
              <w:rPr>
                <w:color w:val="000000" w:themeColor="text1"/>
                <w:u w:val="single"/>
              </w:rPr>
            </w:pPr>
            <w:r w:rsidRPr="00DF712B">
              <w:rPr>
                <w:color w:val="000000" w:themeColor="text1"/>
                <w:u w:val="single"/>
              </w:rPr>
              <w:t>Questions/comments from members and guests.</w:t>
            </w:r>
          </w:p>
          <w:p w14:paraId="71D16AA4" w14:textId="60554340" w:rsidR="004D46A7" w:rsidRPr="00DF712B" w:rsidRDefault="004D46A7" w:rsidP="004D46A7">
            <w:pPr>
              <w:rPr>
                <w:color w:val="000000" w:themeColor="text1"/>
              </w:rPr>
            </w:pPr>
            <w:r w:rsidRPr="00DF712B">
              <w:rPr>
                <w:color w:val="000000" w:themeColor="text1"/>
              </w:rPr>
              <w:t xml:space="preserve">C. Christina </w:t>
            </w:r>
            <w:proofErr w:type="spellStart"/>
            <w:r w:rsidRPr="00DF712B">
              <w:rPr>
                <w:color w:val="000000" w:themeColor="text1"/>
              </w:rPr>
              <w:t>Tydeman</w:t>
            </w:r>
            <w:proofErr w:type="spellEnd"/>
            <w:r w:rsidRPr="00DF712B">
              <w:rPr>
                <w:color w:val="000000" w:themeColor="text1"/>
              </w:rPr>
              <w:t xml:space="preserve"> introduced SEAC to Implementation Science several years ago.  It might be a good idea to revisit the topic again, because it allows reasonable expectations about when change occurs and what kind of buy-in is needed for success.  A. Annie did some of that research years ago.  She acknowledges that it takes 3-5 years to achieve durable change.  </w:t>
            </w:r>
          </w:p>
          <w:p w14:paraId="09F4F8B6" w14:textId="77777777" w:rsidR="004D46A7" w:rsidRPr="00DF712B" w:rsidRDefault="004D46A7" w:rsidP="004D46A7">
            <w:pPr>
              <w:rPr>
                <w:color w:val="000000" w:themeColor="text1"/>
              </w:rPr>
            </w:pPr>
            <w:r w:rsidRPr="00DF712B">
              <w:rPr>
                <w:color w:val="000000" w:themeColor="text1"/>
              </w:rPr>
              <w:t>C. (Martha) Thank you for your presentation.  You have always impressed me with your clarity of vision.</w:t>
            </w:r>
          </w:p>
          <w:p w14:paraId="72155B1E" w14:textId="5C1DB700" w:rsidR="004D46A7" w:rsidRPr="00DF712B" w:rsidRDefault="004D46A7" w:rsidP="00A75566">
            <w:pPr>
              <w:rPr>
                <w:color w:val="000000" w:themeColor="text1"/>
              </w:rPr>
            </w:pPr>
            <w:r w:rsidRPr="00DF712B">
              <w:rPr>
                <w:color w:val="000000" w:themeColor="text1"/>
              </w:rPr>
              <w:t xml:space="preserve">Q. Circling back to COVID-19 Impact Services and the low numbers of plans, is there any guidance you can provide to families?  We have yet to nail that down for my family, and it appears that </w:t>
            </w:r>
            <w:r w:rsidR="00A75566" w:rsidRPr="00DF712B">
              <w:rPr>
                <w:color w:val="000000" w:themeColor="text1"/>
              </w:rPr>
              <w:t>our IEP team</w:t>
            </w:r>
            <w:r w:rsidRPr="00DF712B">
              <w:rPr>
                <w:color w:val="000000" w:themeColor="text1"/>
              </w:rPr>
              <w:t xml:space="preserve"> is lost—they have a lot of things going on, trying to get through day</w:t>
            </w:r>
            <w:r w:rsidR="00A75566" w:rsidRPr="00DF712B">
              <w:rPr>
                <w:color w:val="000000" w:themeColor="text1"/>
              </w:rPr>
              <w:t>-</w:t>
            </w:r>
            <w:r w:rsidRPr="00DF712B">
              <w:rPr>
                <w:color w:val="000000" w:themeColor="text1"/>
              </w:rPr>
              <w:t>to</w:t>
            </w:r>
            <w:r w:rsidR="00A75566" w:rsidRPr="00DF712B">
              <w:rPr>
                <w:color w:val="000000" w:themeColor="text1"/>
              </w:rPr>
              <w:t>-</w:t>
            </w:r>
            <w:r w:rsidRPr="00DF712B">
              <w:rPr>
                <w:color w:val="000000" w:themeColor="text1"/>
              </w:rPr>
              <w:t xml:space="preserve">day, and see students via distance learning or in person.  To take time to come up with a COVID-19 Impact Services Plan or Contingency Plan seems overwhelming to them.  Is there a way to help them focus?  Is there someone at the district level who can support the team?  A. Thanks for recognizing that schools really do have a lot on their plate.  Having said that, </w:t>
            </w:r>
            <w:r w:rsidR="00A75566" w:rsidRPr="00DF712B">
              <w:rPr>
                <w:color w:val="000000" w:themeColor="text1"/>
              </w:rPr>
              <w:t>schools</w:t>
            </w:r>
            <w:r w:rsidRPr="00DF712B">
              <w:rPr>
                <w:color w:val="000000" w:themeColor="text1"/>
              </w:rPr>
              <w:t xml:space="preserve"> still have an obligation to provide IDEA supports.  My immediate advice would be to communicate up the chain—teacher, principal, DES, CA</w:t>
            </w:r>
            <w:r w:rsidR="00A75566" w:rsidRPr="00DF712B">
              <w:rPr>
                <w:color w:val="000000" w:themeColor="text1"/>
              </w:rPr>
              <w:t>S</w:t>
            </w:r>
            <w:r w:rsidRPr="00DF712B">
              <w:rPr>
                <w:color w:val="000000" w:themeColor="text1"/>
              </w:rPr>
              <w:t>, or you can come to ESB</w:t>
            </w:r>
            <w:r w:rsidR="00A75566" w:rsidRPr="00DF712B">
              <w:rPr>
                <w:color w:val="000000" w:themeColor="text1"/>
              </w:rPr>
              <w:t>,</w:t>
            </w:r>
            <w:r w:rsidRPr="00DF712B">
              <w:rPr>
                <w:color w:val="000000" w:themeColor="text1"/>
              </w:rPr>
              <w:t xml:space="preserve"> if you need to.  On our website, we were able to put all of our infographics along with a video that walks through all the plans.  It is not only helpful to parents, but it is helpful to teachers, as well, because it is a simple way to understand the plans.  We are showing data for the COVID-19 Impact Services Plan.  I also heard you mention the Contingency Plan, and we have to get better with our terminology to clarify the distinctions.  I heard Hawaii Keiki refer to the Contingency Plan, but they were referring to a school-wide plan that a school uses to close and move a medically fragile class.  We also have a Contingency Plan for every student with an IEP in case the school must close again.  Feel free to email me if you need assistance.</w:t>
            </w:r>
          </w:p>
        </w:tc>
      </w:tr>
    </w:tbl>
    <w:p w14:paraId="15A3C814" w14:textId="77777777" w:rsidR="004F4EA8" w:rsidRDefault="004F4EA8" w:rsidP="0015245F">
      <w:pPr>
        <w:rPr>
          <w:color w:val="000000" w:themeColor="text1"/>
        </w:rPr>
      </w:pPr>
    </w:p>
    <w:p w14:paraId="02FC4A4E" w14:textId="5DE0D6F8" w:rsidR="0015245F" w:rsidRPr="00DF712B" w:rsidRDefault="0015245F" w:rsidP="0015245F">
      <w:pPr>
        <w:rPr>
          <w:color w:val="000000" w:themeColor="text1"/>
        </w:rPr>
      </w:pPr>
      <w:r w:rsidRPr="00DF712B">
        <w:rPr>
          <w:color w:val="000000" w:themeColor="text1"/>
        </w:rPr>
        <w:lastRenderedPageBreak/>
        <w:t>SEAC Minutes</w:t>
      </w:r>
    </w:p>
    <w:p w14:paraId="23BB36E7" w14:textId="77777777" w:rsidR="0015245F" w:rsidRPr="00DF712B" w:rsidRDefault="0015245F" w:rsidP="0015245F">
      <w:pPr>
        <w:rPr>
          <w:color w:val="000000" w:themeColor="text1"/>
        </w:rPr>
      </w:pPr>
      <w:r w:rsidRPr="00DF712B">
        <w:rPr>
          <w:color w:val="000000" w:themeColor="text1"/>
        </w:rPr>
        <w:t>November 13, 2020</w:t>
      </w:r>
    </w:p>
    <w:p w14:paraId="603607F9" w14:textId="14F0389D" w:rsidR="0015245F" w:rsidRPr="00DF712B" w:rsidRDefault="0015245F" w:rsidP="0015245F">
      <w:pPr>
        <w:rPr>
          <w:color w:val="000000" w:themeColor="text1"/>
        </w:rPr>
      </w:pPr>
      <w:r w:rsidRPr="00DF712B">
        <w:rPr>
          <w:color w:val="000000" w:themeColor="text1"/>
        </w:rPr>
        <w:t>Page 11</w:t>
      </w:r>
    </w:p>
    <w:p w14:paraId="415EB432" w14:textId="6933CAE9" w:rsidR="0015245F" w:rsidRPr="00DF712B" w:rsidRDefault="0015245F">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29B4C0DD" w14:textId="77777777" w:rsidTr="00641780">
        <w:tc>
          <w:tcPr>
            <w:tcW w:w="2780" w:type="dxa"/>
            <w:tcBorders>
              <w:top w:val="single" w:sz="6" w:space="0" w:color="auto"/>
              <w:left w:val="single" w:sz="6" w:space="0" w:color="auto"/>
              <w:bottom w:val="single" w:sz="6" w:space="0" w:color="auto"/>
              <w:right w:val="single" w:sz="6" w:space="0" w:color="auto"/>
            </w:tcBorders>
          </w:tcPr>
          <w:p w14:paraId="08B4F9E4" w14:textId="16579A3B" w:rsidR="0015245F" w:rsidRPr="00DF712B" w:rsidRDefault="0015245F" w:rsidP="00634802">
            <w:pPr>
              <w:rPr>
                <w:b/>
                <w:color w:val="000000" w:themeColor="text1"/>
              </w:rPr>
            </w:pPr>
            <w:r w:rsidRPr="00DF712B">
              <w:rPr>
                <w:b/>
                <w:color w:val="000000" w:themeColor="text1"/>
              </w:rPr>
              <w:t>Update on COVID-19 Impact Services and General Supervision Work (cont.)</w:t>
            </w:r>
          </w:p>
        </w:tc>
        <w:tc>
          <w:tcPr>
            <w:tcW w:w="10440" w:type="dxa"/>
            <w:tcBorders>
              <w:top w:val="single" w:sz="6" w:space="0" w:color="auto"/>
              <w:left w:val="single" w:sz="6" w:space="0" w:color="auto"/>
              <w:bottom w:val="single" w:sz="6" w:space="0" w:color="auto"/>
              <w:right w:val="single" w:sz="6" w:space="0" w:color="auto"/>
            </w:tcBorders>
          </w:tcPr>
          <w:p w14:paraId="3BCE0C7B" w14:textId="2798EBE5" w:rsidR="0015245F" w:rsidRPr="00DF712B" w:rsidRDefault="0015245F" w:rsidP="0015245F">
            <w:pPr>
              <w:rPr>
                <w:color w:val="000000" w:themeColor="text1"/>
                <w:u w:val="single"/>
              </w:rPr>
            </w:pPr>
            <w:r w:rsidRPr="00DF712B">
              <w:rPr>
                <w:color w:val="000000" w:themeColor="text1"/>
                <w:u w:val="single"/>
              </w:rPr>
              <w:t>Questions/comments from members and guests (</w:t>
            </w:r>
            <w:proofErr w:type="spellStart"/>
            <w:r w:rsidRPr="00DF712B">
              <w:rPr>
                <w:color w:val="000000" w:themeColor="text1"/>
                <w:u w:val="single"/>
              </w:rPr>
              <w:t>cont</w:t>
            </w:r>
            <w:proofErr w:type="spellEnd"/>
            <w:r w:rsidRPr="00DF712B">
              <w:rPr>
                <w:color w:val="000000" w:themeColor="text1"/>
                <w:u w:val="single"/>
              </w:rPr>
              <w:t>).</w:t>
            </w:r>
          </w:p>
          <w:p w14:paraId="4D0847BE" w14:textId="7DE241A2" w:rsidR="0015245F" w:rsidRPr="00DF712B" w:rsidRDefault="0015245F" w:rsidP="0015245F">
            <w:pPr>
              <w:rPr>
                <w:color w:val="000000" w:themeColor="text1"/>
              </w:rPr>
            </w:pPr>
            <w:r w:rsidRPr="00DF712B">
              <w:rPr>
                <w:color w:val="000000" w:themeColor="text1"/>
              </w:rPr>
              <w:t xml:space="preserve">Q. What do you see SEAC’s involvement with your General Supervision work?  A.  (Annie) What ideas </w:t>
            </w:r>
          </w:p>
          <w:p w14:paraId="21E35807" w14:textId="36CAC745" w:rsidR="0015245F" w:rsidRPr="00DF712B" w:rsidRDefault="0015245F" w:rsidP="0015245F">
            <w:pPr>
              <w:rPr>
                <w:color w:val="000000" w:themeColor="text1"/>
              </w:rPr>
            </w:pPr>
            <w:r w:rsidRPr="00DF712B">
              <w:rPr>
                <w:color w:val="000000" w:themeColor="text1"/>
              </w:rPr>
              <w:t xml:space="preserve">do you have? I know you have been extremely helpful with infographics to get the message out to our role groups.  I am open to your support and assistance.  At the very least, we would need your feedback, once our basic draft is available.   (AS Armstrong) Your feedback regarding your actual experiences in the field is one of the most valuable kinds of feedback.  It allows our planning to address specific needs in the field.  Annie and I will come up with some suggestions for SEAC’s help.  (Annie) We have also talked with Steven Vannatta to see how we can better involve the CCCs.  </w:t>
            </w:r>
          </w:p>
        </w:tc>
      </w:tr>
      <w:tr w:rsidR="00DF712B" w:rsidRPr="00DF712B" w14:paraId="20348B35" w14:textId="77777777" w:rsidTr="00641780">
        <w:tc>
          <w:tcPr>
            <w:tcW w:w="2780" w:type="dxa"/>
            <w:tcBorders>
              <w:top w:val="single" w:sz="6" w:space="0" w:color="auto"/>
              <w:left w:val="single" w:sz="6" w:space="0" w:color="auto"/>
              <w:bottom w:val="single" w:sz="6" w:space="0" w:color="auto"/>
              <w:right w:val="single" w:sz="6" w:space="0" w:color="auto"/>
            </w:tcBorders>
          </w:tcPr>
          <w:p w14:paraId="62BEB3F1" w14:textId="0F47679D" w:rsidR="00FA26D2" w:rsidRPr="00DF712B" w:rsidRDefault="00536F6A" w:rsidP="00634802">
            <w:pPr>
              <w:rPr>
                <w:b/>
                <w:color w:val="000000" w:themeColor="text1"/>
              </w:rPr>
            </w:pPr>
            <w:r w:rsidRPr="00DF712B">
              <w:rPr>
                <w:b/>
                <w:color w:val="000000" w:themeColor="text1"/>
              </w:rPr>
              <w:t>Announcements</w:t>
            </w:r>
          </w:p>
        </w:tc>
        <w:tc>
          <w:tcPr>
            <w:tcW w:w="10440" w:type="dxa"/>
            <w:tcBorders>
              <w:top w:val="single" w:sz="6" w:space="0" w:color="auto"/>
              <w:left w:val="single" w:sz="6" w:space="0" w:color="auto"/>
              <w:bottom w:val="single" w:sz="6" w:space="0" w:color="auto"/>
              <w:right w:val="single" w:sz="6" w:space="0" w:color="auto"/>
            </w:tcBorders>
          </w:tcPr>
          <w:p w14:paraId="6FFC15A5" w14:textId="77777777" w:rsidR="00870861" w:rsidRPr="00DF712B" w:rsidRDefault="00870861" w:rsidP="00870861">
            <w:pPr>
              <w:pStyle w:val="ListParagraph"/>
              <w:ind w:left="10"/>
              <w:rPr>
                <w:color w:val="000000" w:themeColor="text1"/>
              </w:rPr>
            </w:pPr>
            <w:r w:rsidRPr="00DF712B">
              <w:rPr>
                <w:color w:val="000000" w:themeColor="text1"/>
              </w:rPr>
              <w:t>Amanda announced the following:</w:t>
            </w:r>
          </w:p>
          <w:p w14:paraId="0262479F" w14:textId="52566EE7" w:rsidR="004453BF" w:rsidRPr="00DF712B" w:rsidRDefault="00870861" w:rsidP="00870861">
            <w:pPr>
              <w:pStyle w:val="ListParagraph"/>
              <w:numPr>
                <w:ilvl w:val="0"/>
                <w:numId w:val="20"/>
              </w:numPr>
              <w:rPr>
                <w:color w:val="000000" w:themeColor="text1"/>
              </w:rPr>
            </w:pPr>
            <w:r w:rsidRPr="00DF712B">
              <w:rPr>
                <w:color w:val="000000" w:themeColor="text1"/>
              </w:rPr>
              <w:t>The first virtual SPIN Conference was held on October 17</w:t>
            </w:r>
            <w:r w:rsidRPr="00DF712B">
              <w:rPr>
                <w:color w:val="000000" w:themeColor="text1"/>
                <w:vertAlign w:val="superscript"/>
              </w:rPr>
              <w:t>th</w:t>
            </w:r>
            <w:r w:rsidRPr="00DF712B">
              <w:rPr>
                <w:color w:val="000000" w:themeColor="text1"/>
              </w:rPr>
              <w:t xml:space="preserve">.  Overall it was very successful, and we had great partnership with our DOE partners.  We are working to get the recordings up on our website.  </w:t>
            </w:r>
            <w:r w:rsidR="00536F6A" w:rsidRPr="00DF712B">
              <w:rPr>
                <w:color w:val="000000" w:themeColor="text1"/>
              </w:rPr>
              <w:t xml:space="preserve"> </w:t>
            </w:r>
            <w:r w:rsidRPr="00DF712B">
              <w:rPr>
                <w:color w:val="000000" w:themeColor="text1"/>
              </w:rPr>
              <w:t>AS Armstrong saw parts of conference live and, she was very impressed.  It was phenomenal, and DOE can take lessons from that.</w:t>
            </w:r>
          </w:p>
          <w:p w14:paraId="48C06DEE" w14:textId="638AE951" w:rsidR="00870861" w:rsidRPr="00DF712B" w:rsidRDefault="00870861" w:rsidP="00870861">
            <w:pPr>
              <w:pStyle w:val="ListParagraph"/>
              <w:numPr>
                <w:ilvl w:val="0"/>
                <w:numId w:val="20"/>
              </w:numPr>
              <w:rPr>
                <w:color w:val="000000" w:themeColor="text1"/>
              </w:rPr>
            </w:pPr>
            <w:r w:rsidRPr="00DF712B">
              <w:rPr>
                <w:color w:val="000000" w:themeColor="text1"/>
              </w:rPr>
              <w:t xml:space="preserve">The Footsteps to Transition Fair originally scheduled for October 24 was postponed due to a sudden illness by the main facilitator, </w:t>
            </w:r>
            <w:proofErr w:type="spellStart"/>
            <w:r w:rsidRPr="00DF712B">
              <w:rPr>
                <w:color w:val="000000" w:themeColor="text1"/>
              </w:rPr>
              <w:t>Leolinda</w:t>
            </w:r>
            <w:proofErr w:type="spellEnd"/>
            <w:r w:rsidRPr="00DF712B">
              <w:rPr>
                <w:color w:val="000000" w:themeColor="text1"/>
              </w:rPr>
              <w:t xml:space="preserve"> </w:t>
            </w:r>
            <w:proofErr w:type="spellStart"/>
            <w:r w:rsidRPr="00DF712B">
              <w:rPr>
                <w:color w:val="000000" w:themeColor="text1"/>
              </w:rPr>
              <w:t>Parlin</w:t>
            </w:r>
            <w:proofErr w:type="spellEnd"/>
            <w:r w:rsidRPr="00DF712B">
              <w:rPr>
                <w:color w:val="000000" w:themeColor="text1"/>
              </w:rPr>
              <w:t xml:space="preserve">.  There has not been a new planning meeting, but at this late date, it probably won’t be </w:t>
            </w:r>
            <w:r w:rsidR="006307B5" w:rsidRPr="00DF712B">
              <w:rPr>
                <w:color w:val="000000" w:themeColor="text1"/>
              </w:rPr>
              <w:t>re</w:t>
            </w:r>
            <w:r w:rsidRPr="00DF712B">
              <w:rPr>
                <w:color w:val="000000" w:themeColor="text1"/>
              </w:rPr>
              <w:t>scheduled until after the first of the year.</w:t>
            </w:r>
          </w:p>
          <w:p w14:paraId="194628B1" w14:textId="5490357D" w:rsidR="00870861" w:rsidRPr="00DF712B" w:rsidRDefault="00870861" w:rsidP="0015245F">
            <w:pPr>
              <w:ind w:left="10"/>
              <w:rPr>
                <w:color w:val="000000" w:themeColor="text1"/>
              </w:rPr>
            </w:pPr>
            <w:r w:rsidRPr="00DF712B">
              <w:rPr>
                <w:color w:val="000000" w:themeColor="text1"/>
              </w:rPr>
              <w:t xml:space="preserve">Lisa Vegas provided an update </w:t>
            </w:r>
            <w:r w:rsidR="006307B5" w:rsidRPr="00DF712B">
              <w:rPr>
                <w:color w:val="000000" w:themeColor="text1"/>
              </w:rPr>
              <w:t>regarding</w:t>
            </w:r>
            <w:r w:rsidRPr="00DF712B">
              <w:rPr>
                <w:color w:val="000000" w:themeColor="text1"/>
              </w:rPr>
              <w:t xml:space="preserve"> phone calls in the Detention Home.  The teacher </w:t>
            </w:r>
            <w:r w:rsidR="006307B5" w:rsidRPr="00DF712B">
              <w:rPr>
                <w:color w:val="000000" w:themeColor="text1"/>
              </w:rPr>
              <w:t xml:space="preserve">in charge </w:t>
            </w:r>
            <w:r w:rsidRPr="00DF712B">
              <w:rPr>
                <w:color w:val="000000" w:themeColor="text1"/>
              </w:rPr>
              <w:t>at DH has clarified that</w:t>
            </w:r>
            <w:r w:rsidR="006307B5" w:rsidRPr="00DF712B">
              <w:rPr>
                <w:color w:val="000000" w:themeColor="text1"/>
              </w:rPr>
              <w:t xml:space="preserve"> the student in quarantine is handed a phone hand</w:t>
            </w:r>
            <w:r w:rsidRPr="00DF712B">
              <w:rPr>
                <w:color w:val="000000" w:themeColor="text1"/>
              </w:rPr>
              <w:t>set through the food portal</w:t>
            </w:r>
            <w:r w:rsidR="006307B5" w:rsidRPr="00DF712B">
              <w:rPr>
                <w:color w:val="000000" w:themeColor="text1"/>
              </w:rPr>
              <w:t>, and the student can communicate with his counselors through that.</w:t>
            </w:r>
          </w:p>
          <w:p w14:paraId="490A037C" w14:textId="7C086C8F" w:rsidR="00870861" w:rsidRPr="00DF712B" w:rsidRDefault="006307B5" w:rsidP="0015245F">
            <w:pPr>
              <w:ind w:left="10"/>
              <w:rPr>
                <w:color w:val="000000" w:themeColor="text1"/>
              </w:rPr>
            </w:pPr>
            <w:r w:rsidRPr="00DF712B">
              <w:rPr>
                <w:color w:val="000000" w:themeColor="text1"/>
              </w:rPr>
              <w:t xml:space="preserve">Sara </w:t>
            </w:r>
            <w:proofErr w:type="spellStart"/>
            <w:r w:rsidRPr="00DF712B">
              <w:rPr>
                <w:color w:val="000000" w:themeColor="text1"/>
              </w:rPr>
              <w:t>Alimoot</w:t>
            </w:r>
            <w:proofErr w:type="spellEnd"/>
            <w:r w:rsidRPr="00DF712B">
              <w:rPr>
                <w:color w:val="000000" w:themeColor="text1"/>
              </w:rPr>
              <w:t xml:space="preserve"> announced a conference for those interested in early education.  She and other panelists are having a breakout session at the free Homeless Awareness Conference.  She will post a link in the chat.</w:t>
            </w:r>
          </w:p>
        </w:tc>
      </w:tr>
      <w:tr w:rsidR="00DF712B" w:rsidRPr="00DF712B" w14:paraId="57113920" w14:textId="77777777" w:rsidTr="00641780">
        <w:tc>
          <w:tcPr>
            <w:tcW w:w="2780" w:type="dxa"/>
            <w:tcBorders>
              <w:top w:val="single" w:sz="6" w:space="0" w:color="auto"/>
              <w:left w:val="single" w:sz="6" w:space="0" w:color="auto"/>
              <w:bottom w:val="single" w:sz="6" w:space="0" w:color="auto"/>
              <w:right w:val="single" w:sz="6" w:space="0" w:color="auto"/>
            </w:tcBorders>
          </w:tcPr>
          <w:p w14:paraId="45224556" w14:textId="5F809996" w:rsidR="0015245F" w:rsidRPr="00DF712B" w:rsidRDefault="0015245F" w:rsidP="00634802">
            <w:pPr>
              <w:rPr>
                <w:b/>
                <w:color w:val="000000" w:themeColor="text1"/>
              </w:rPr>
            </w:pPr>
            <w:r w:rsidRPr="00DF712B">
              <w:rPr>
                <w:b/>
                <w:bCs/>
                <w:color w:val="000000" w:themeColor="text1"/>
              </w:rPr>
              <w:t>Review of Minutes of the October 16, 2020 Meeting</w:t>
            </w:r>
          </w:p>
        </w:tc>
        <w:tc>
          <w:tcPr>
            <w:tcW w:w="10440" w:type="dxa"/>
            <w:tcBorders>
              <w:top w:val="single" w:sz="6" w:space="0" w:color="auto"/>
              <w:left w:val="single" w:sz="6" w:space="0" w:color="auto"/>
              <w:bottom w:val="single" w:sz="6" w:space="0" w:color="auto"/>
              <w:right w:val="single" w:sz="6" w:space="0" w:color="auto"/>
            </w:tcBorders>
          </w:tcPr>
          <w:p w14:paraId="6390F398" w14:textId="47EFD7EF" w:rsidR="0015245F" w:rsidRPr="00DF712B" w:rsidRDefault="0015245F" w:rsidP="0015245F">
            <w:pPr>
              <w:rPr>
                <w:color w:val="000000" w:themeColor="text1"/>
              </w:rPr>
            </w:pPr>
            <w:r w:rsidRPr="00DF712B">
              <w:rPr>
                <w:color w:val="000000" w:themeColor="text1"/>
              </w:rPr>
              <w:t xml:space="preserve">Susan asked Annie if it is okay that the October minutes contained the data on COVID-19 Impact Services.  The minutes state that the data is “preliminary unofficial data for program review only”.  Both Annie and AS Armstrong agreed that the way it was presented is </w:t>
            </w:r>
            <w:r w:rsidR="00A75566" w:rsidRPr="00DF712B">
              <w:rPr>
                <w:color w:val="000000" w:themeColor="text1"/>
              </w:rPr>
              <w:t>acceptable</w:t>
            </w:r>
            <w:r w:rsidRPr="00DF712B">
              <w:rPr>
                <w:color w:val="000000" w:themeColor="text1"/>
              </w:rPr>
              <w:t xml:space="preserve">.  Both </w:t>
            </w:r>
            <w:proofErr w:type="spellStart"/>
            <w:r w:rsidRPr="00DF712B">
              <w:rPr>
                <w:color w:val="000000" w:themeColor="text1"/>
              </w:rPr>
              <w:t>Kaili</w:t>
            </w:r>
            <w:proofErr w:type="spellEnd"/>
            <w:r w:rsidRPr="00DF712B">
              <w:rPr>
                <w:color w:val="000000" w:themeColor="text1"/>
              </w:rPr>
              <w:t xml:space="preserve"> and Susan Wood offered minor typographical changes</w:t>
            </w:r>
            <w:r w:rsidR="00A75566" w:rsidRPr="00DF712B">
              <w:rPr>
                <w:color w:val="000000" w:themeColor="text1"/>
              </w:rPr>
              <w:t xml:space="preserve"> to the draft minutes</w:t>
            </w:r>
            <w:r w:rsidRPr="00DF712B">
              <w:rPr>
                <w:color w:val="000000" w:themeColor="text1"/>
              </w:rPr>
              <w:t xml:space="preserve">.  </w:t>
            </w:r>
          </w:p>
          <w:p w14:paraId="4ECAD9C5" w14:textId="4ADE01D5" w:rsidR="0015245F" w:rsidRPr="00DF712B" w:rsidRDefault="0015245F" w:rsidP="00870861">
            <w:pPr>
              <w:pStyle w:val="ListParagraph"/>
              <w:ind w:left="10"/>
              <w:rPr>
                <w:color w:val="000000" w:themeColor="text1"/>
              </w:rPr>
            </w:pPr>
            <w:r w:rsidRPr="00DF712B">
              <w:rPr>
                <w:b/>
                <w:color w:val="000000" w:themeColor="text1"/>
              </w:rPr>
              <w:t>Action:  Members voted to accept the minutes as corrected.</w:t>
            </w:r>
          </w:p>
        </w:tc>
      </w:tr>
      <w:tr w:rsidR="00B80950" w:rsidRPr="00DF712B" w14:paraId="72A05064" w14:textId="77777777" w:rsidTr="00641780">
        <w:tc>
          <w:tcPr>
            <w:tcW w:w="2780" w:type="dxa"/>
            <w:tcBorders>
              <w:top w:val="single" w:sz="6" w:space="0" w:color="auto"/>
              <w:left w:val="single" w:sz="6" w:space="0" w:color="auto"/>
              <w:bottom w:val="single" w:sz="6" w:space="0" w:color="auto"/>
              <w:right w:val="single" w:sz="6" w:space="0" w:color="auto"/>
            </w:tcBorders>
          </w:tcPr>
          <w:p w14:paraId="5BF43E67" w14:textId="75D2B6B4" w:rsidR="0015245F" w:rsidRPr="00DF712B" w:rsidRDefault="00F80F31" w:rsidP="00634802">
            <w:pPr>
              <w:rPr>
                <w:b/>
                <w:color w:val="000000" w:themeColor="text1"/>
              </w:rPr>
            </w:pPr>
            <w:r w:rsidRPr="00DF712B">
              <w:rPr>
                <w:b/>
                <w:color w:val="000000" w:themeColor="text1"/>
              </w:rPr>
              <w:t>Agenda Setting for December 11, 2020 Meeting</w:t>
            </w:r>
          </w:p>
        </w:tc>
        <w:tc>
          <w:tcPr>
            <w:tcW w:w="10440" w:type="dxa"/>
            <w:tcBorders>
              <w:top w:val="single" w:sz="6" w:space="0" w:color="auto"/>
              <w:left w:val="single" w:sz="6" w:space="0" w:color="auto"/>
              <w:bottom w:val="single" w:sz="6" w:space="0" w:color="auto"/>
              <w:right w:val="single" w:sz="6" w:space="0" w:color="auto"/>
            </w:tcBorders>
          </w:tcPr>
          <w:p w14:paraId="440AEFDA" w14:textId="62DDA0D7" w:rsidR="0015245F" w:rsidRPr="00DF712B" w:rsidRDefault="00F80F31" w:rsidP="002E38D3">
            <w:pPr>
              <w:pStyle w:val="ListParagraph"/>
              <w:ind w:left="10"/>
              <w:rPr>
                <w:color w:val="000000" w:themeColor="text1"/>
              </w:rPr>
            </w:pPr>
            <w:r w:rsidRPr="00DF712B">
              <w:rPr>
                <w:color w:val="000000" w:themeColor="text1"/>
              </w:rPr>
              <w:t xml:space="preserve">The Monitoring and Compliance Office will be coming to review Annual Performance Report (APR) data.  Susan and Martha shared the desire of the SEAC Leadership Team to have small group discussions around the data to offer greater depth of understanding to members.  It would also be helpful to receive the data ahead of time.  Annie questioned whether there was enough time to discuss all 17 indicators.  Her office is willing to provide information on preschool data, and she would like to reach out to the Early Intervention Section for a possible co-presentation.  Another issue for discussion would be supports to students who are </w:t>
            </w:r>
          </w:p>
        </w:tc>
      </w:tr>
    </w:tbl>
    <w:p w14:paraId="4E943068" w14:textId="77777777" w:rsidR="002E38D3" w:rsidRPr="00DF712B" w:rsidRDefault="002E38D3" w:rsidP="00A75566">
      <w:pPr>
        <w:rPr>
          <w:color w:val="000000" w:themeColor="text1"/>
        </w:rPr>
      </w:pPr>
    </w:p>
    <w:p w14:paraId="558FF210" w14:textId="64B71BCD" w:rsidR="00A75566" w:rsidRPr="00DF712B" w:rsidRDefault="00A75566" w:rsidP="00A75566">
      <w:pPr>
        <w:rPr>
          <w:color w:val="000000" w:themeColor="text1"/>
        </w:rPr>
      </w:pPr>
      <w:bookmarkStart w:id="0" w:name="_GoBack"/>
      <w:bookmarkEnd w:id="0"/>
      <w:r w:rsidRPr="00DF712B">
        <w:rPr>
          <w:color w:val="000000" w:themeColor="text1"/>
        </w:rPr>
        <w:lastRenderedPageBreak/>
        <w:t>SEAC Minutes</w:t>
      </w:r>
    </w:p>
    <w:p w14:paraId="0E462A08" w14:textId="365A81B9" w:rsidR="00A75566" w:rsidRPr="00DF712B" w:rsidRDefault="00A75566" w:rsidP="00A75566">
      <w:pPr>
        <w:rPr>
          <w:color w:val="000000" w:themeColor="text1"/>
        </w:rPr>
      </w:pPr>
      <w:r w:rsidRPr="00DF712B">
        <w:rPr>
          <w:color w:val="000000" w:themeColor="text1"/>
        </w:rPr>
        <w:t>November 13, 2020</w:t>
      </w:r>
    </w:p>
    <w:p w14:paraId="34C71CB2" w14:textId="273914E1" w:rsidR="00A75566" w:rsidRPr="00DF712B" w:rsidRDefault="00A75566" w:rsidP="00A75566">
      <w:pPr>
        <w:rPr>
          <w:color w:val="000000" w:themeColor="text1"/>
        </w:rPr>
      </w:pPr>
      <w:r w:rsidRPr="00DF712B">
        <w:rPr>
          <w:color w:val="000000" w:themeColor="text1"/>
        </w:rPr>
        <w:t>Page 12</w:t>
      </w:r>
    </w:p>
    <w:p w14:paraId="73AB415E" w14:textId="77777777" w:rsidR="004453BF" w:rsidRPr="00DF712B" w:rsidRDefault="004453BF" w:rsidP="004453BF">
      <w:pPr>
        <w:rPr>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DF712B" w14:paraId="77CFAE34" w14:textId="77777777" w:rsidTr="004453BF">
        <w:tc>
          <w:tcPr>
            <w:tcW w:w="2780" w:type="dxa"/>
            <w:tcBorders>
              <w:top w:val="single" w:sz="6" w:space="0" w:color="auto"/>
              <w:left w:val="single" w:sz="6" w:space="0" w:color="auto"/>
              <w:bottom w:val="single" w:sz="6" w:space="0" w:color="auto"/>
              <w:right w:val="single" w:sz="6" w:space="0" w:color="auto"/>
            </w:tcBorders>
          </w:tcPr>
          <w:p w14:paraId="0BF7B0F5" w14:textId="38CC93FD" w:rsidR="004453BF" w:rsidRPr="00DF712B" w:rsidRDefault="00A75566" w:rsidP="004453BF">
            <w:pPr>
              <w:rPr>
                <w:b/>
                <w:bCs/>
                <w:color w:val="000000" w:themeColor="text1"/>
              </w:rPr>
            </w:pPr>
            <w:r w:rsidRPr="00DF712B">
              <w:rPr>
                <w:b/>
                <w:color w:val="000000" w:themeColor="text1"/>
              </w:rPr>
              <w:t>Agenda Setting for December 11, 2020 Meeting</w:t>
            </w:r>
          </w:p>
        </w:tc>
        <w:tc>
          <w:tcPr>
            <w:tcW w:w="10440" w:type="dxa"/>
            <w:tcBorders>
              <w:top w:val="single" w:sz="6" w:space="0" w:color="auto"/>
              <w:left w:val="single" w:sz="6" w:space="0" w:color="auto"/>
              <w:bottom w:val="single" w:sz="6" w:space="0" w:color="auto"/>
              <w:right w:val="single" w:sz="6" w:space="0" w:color="auto"/>
            </w:tcBorders>
          </w:tcPr>
          <w:p w14:paraId="73E3736A" w14:textId="6B704F04" w:rsidR="006307B5" w:rsidRPr="00DF712B" w:rsidRDefault="002E38D3" w:rsidP="006307B5">
            <w:pPr>
              <w:rPr>
                <w:b/>
                <w:color w:val="000000" w:themeColor="text1"/>
              </w:rPr>
            </w:pPr>
            <w:r w:rsidRPr="00DF712B">
              <w:rPr>
                <w:color w:val="000000" w:themeColor="text1"/>
              </w:rPr>
              <w:t xml:space="preserve">transitioning to adult services during COVID-19.  Amanda asked for data on in-person instruction by </w:t>
            </w:r>
            <w:r w:rsidR="00A75566" w:rsidRPr="00DF712B">
              <w:rPr>
                <w:color w:val="000000" w:themeColor="text1"/>
              </w:rPr>
              <w:t xml:space="preserve">school and any information on plans for second semester.  AS Armstrong will work with School Health to give a birds-eye view of information regarding in-person instruction; however, it would not be possible to report on second semester plans as these are school-driven plans.  Susan W. mentioned news of the potential of a national lockdown of schools after the first of the year.  </w:t>
            </w:r>
          </w:p>
        </w:tc>
      </w:tr>
      <w:tr w:rsidR="00B80950" w:rsidRPr="00DF712B" w14:paraId="366EBF9F" w14:textId="77777777" w:rsidTr="004453BF">
        <w:tc>
          <w:tcPr>
            <w:tcW w:w="2780" w:type="dxa"/>
            <w:tcBorders>
              <w:top w:val="single" w:sz="6" w:space="0" w:color="auto"/>
              <w:left w:val="single" w:sz="6" w:space="0" w:color="auto"/>
              <w:bottom w:val="single" w:sz="6" w:space="0" w:color="auto"/>
              <w:right w:val="single" w:sz="6" w:space="0" w:color="auto"/>
            </w:tcBorders>
          </w:tcPr>
          <w:p w14:paraId="768ADCCE" w14:textId="59A96922" w:rsidR="004D46A7" w:rsidRPr="00DF712B" w:rsidRDefault="004D46A7" w:rsidP="004453BF">
            <w:pPr>
              <w:rPr>
                <w:b/>
                <w:color w:val="000000" w:themeColor="text1"/>
              </w:rPr>
            </w:pPr>
            <w:r w:rsidRPr="00DF712B">
              <w:rPr>
                <w:b/>
                <w:color w:val="000000" w:themeColor="text1"/>
              </w:rPr>
              <w:t>Vetting of Infographics</w:t>
            </w:r>
          </w:p>
        </w:tc>
        <w:tc>
          <w:tcPr>
            <w:tcW w:w="10440" w:type="dxa"/>
            <w:tcBorders>
              <w:top w:val="single" w:sz="6" w:space="0" w:color="auto"/>
              <w:left w:val="single" w:sz="6" w:space="0" w:color="auto"/>
              <w:bottom w:val="single" w:sz="6" w:space="0" w:color="auto"/>
              <w:right w:val="single" w:sz="6" w:space="0" w:color="auto"/>
            </w:tcBorders>
          </w:tcPr>
          <w:p w14:paraId="4845BCF4" w14:textId="3BC34F09" w:rsidR="004D46A7" w:rsidRPr="00DF712B" w:rsidRDefault="004D46A7" w:rsidP="004D46A7">
            <w:pPr>
              <w:rPr>
                <w:color w:val="000000" w:themeColor="text1"/>
              </w:rPr>
            </w:pPr>
            <w:r w:rsidRPr="00DF712B">
              <w:rPr>
                <w:color w:val="000000" w:themeColor="text1"/>
              </w:rPr>
              <w:t>See attached document.</w:t>
            </w:r>
          </w:p>
        </w:tc>
      </w:tr>
    </w:tbl>
    <w:p w14:paraId="64913240" w14:textId="31419B9D" w:rsidR="00592F9F" w:rsidRPr="00DF712B" w:rsidRDefault="00592F9F">
      <w:pPr>
        <w:rPr>
          <w:color w:val="000000" w:themeColor="text1"/>
        </w:rPr>
      </w:pPr>
    </w:p>
    <w:sectPr w:rsidR="00592F9F" w:rsidRPr="00DF712B" w:rsidSect="007C5CFC">
      <w:headerReference w:type="default" r:id="rId7"/>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BD05" w14:textId="77777777" w:rsidR="00B80950" w:rsidRDefault="00B80950" w:rsidP="009C3B42">
      <w:r>
        <w:separator/>
      </w:r>
    </w:p>
  </w:endnote>
  <w:endnote w:type="continuationSeparator" w:id="0">
    <w:p w14:paraId="331271CF" w14:textId="77777777" w:rsidR="00B80950" w:rsidRDefault="00B80950"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2DAD6" w14:textId="77777777" w:rsidR="00B80950" w:rsidRDefault="00B80950" w:rsidP="009C3B42">
      <w:r>
        <w:separator/>
      </w:r>
    </w:p>
  </w:footnote>
  <w:footnote w:type="continuationSeparator" w:id="0">
    <w:p w14:paraId="1A32C8DB" w14:textId="77777777" w:rsidR="00B80950" w:rsidRDefault="00B80950"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CDA6" w14:textId="2C712497" w:rsidR="00A75566" w:rsidRPr="003D305A" w:rsidRDefault="00DF712B" w:rsidP="009C3B42">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61EF"/>
    <w:multiLevelType w:val="hybridMultilevel"/>
    <w:tmpl w:val="49221D5E"/>
    <w:lvl w:ilvl="0" w:tplc="1C960B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30BCD"/>
    <w:multiLevelType w:val="hybridMultilevel"/>
    <w:tmpl w:val="E8C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23EF"/>
    <w:multiLevelType w:val="hybridMultilevel"/>
    <w:tmpl w:val="A30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22B1C"/>
    <w:multiLevelType w:val="hybridMultilevel"/>
    <w:tmpl w:val="98A46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028AC"/>
    <w:multiLevelType w:val="hybridMultilevel"/>
    <w:tmpl w:val="2D1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24E49"/>
    <w:multiLevelType w:val="hybridMultilevel"/>
    <w:tmpl w:val="D8C4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F404E"/>
    <w:multiLevelType w:val="hybridMultilevel"/>
    <w:tmpl w:val="5C88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633E"/>
    <w:multiLevelType w:val="hybridMultilevel"/>
    <w:tmpl w:val="FF7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2680B"/>
    <w:multiLevelType w:val="hybridMultilevel"/>
    <w:tmpl w:val="6EF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25148"/>
    <w:multiLevelType w:val="hybridMultilevel"/>
    <w:tmpl w:val="7486C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234F6"/>
    <w:multiLevelType w:val="hybridMultilevel"/>
    <w:tmpl w:val="6F4C32D2"/>
    <w:lvl w:ilvl="0" w:tplc="0409000F">
      <w:start w:val="1"/>
      <w:numFmt w:val="decimal"/>
      <w:lvlText w:val="%1."/>
      <w:lvlJc w:val="left"/>
      <w:pPr>
        <w:ind w:left="720"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58BC5B65"/>
    <w:multiLevelType w:val="hybridMultilevel"/>
    <w:tmpl w:val="D1E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603F2"/>
    <w:multiLevelType w:val="hybridMultilevel"/>
    <w:tmpl w:val="016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A13FE"/>
    <w:multiLevelType w:val="hybridMultilevel"/>
    <w:tmpl w:val="67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2BD"/>
    <w:multiLevelType w:val="hybridMultilevel"/>
    <w:tmpl w:val="1616B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9B4396"/>
    <w:multiLevelType w:val="hybridMultilevel"/>
    <w:tmpl w:val="467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725F7"/>
    <w:multiLevelType w:val="hybridMultilevel"/>
    <w:tmpl w:val="69E01D7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6DD310ED"/>
    <w:multiLevelType w:val="hybridMultilevel"/>
    <w:tmpl w:val="03B4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8528F"/>
    <w:multiLevelType w:val="hybridMultilevel"/>
    <w:tmpl w:val="172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54018"/>
    <w:multiLevelType w:val="hybridMultilevel"/>
    <w:tmpl w:val="51A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6"/>
  </w:num>
  <w:num w:numId="5">
    <w:abstractNumId w:val="15"/>
  </w:num>
  <w:num w:numId="6">
    <w:abstractNumId w:val="5"/>
  </w:num>
  <w:num w:numId="7">
    <w:abstractNumId w:val="9"/>
  </w:num>
  <w:num w:numId="8">
    <w:abstractNumId w:val="4"/>
  </w:num>
  <w:num w:numId="9">
    <w:abstractNumId w:val="18"/>
  </w:num>
  <w:num w:numId="10">
    <w:abstractNumId w:val="2"/>
  </w:num>
  <w:num w:numId="11">
    <w:abstractNumId w:val="19"/>
  </w:num>
  <w:num w:numId="12">
    <w:abstractNumId w:val="10"/>
  </w:num>
  <w:num w:numId="13">
    <w:abstractNumId w:val="14"/>
  </w:num>
  <w:num w:numId="14">
    <w:abstractNumId w:val="3"/>
  </w:num>
  <w:num w:numId="15">
    <w:abstractNumId w:val="1"/>
  </w:num>
  <w:num w:numId="16">
    <w:abstractNumId w:val="13"/>
  </w:num>
  <w:num w:numId="17">
    <w:abstractNumId w:val="12"/>
  </w:num>
  <w:num w:numId="18">
    <w:abstractNumId w:val="7"/>
  </w:num>
  <w:num w:numId="19">
    <w:abstractNumId w:val="0"/>
  </w:num>
  <w:num w:numId="20">
    <w:abstractNumId w:val="17"/>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070F7"/>
    <w:rsid w:val="000279DC"/>
    <w:rsid w:val="00054CD9"/>
    <w:rsid w:val="00062B3D"/>
    <w:rsid w:val="00077807"/>
    <w:rsid w:val="0008606D"/>
    <w:rsid w:val="000A0531"/>
    <w:rsid w:val="000B12A6"/>
    <w:rsid w:val="000B67FC"/>
    <w:rsid w:val="000C34EB"/>
    <w:rsid w:val="000C5CA7"/>
    <w:rsid w:val="000C645A"/>
    <w:rsid w:val="000D11ED"/>
    <w:rsid w:val="000D6423"/>
    <w:rsid w:val="000E4B38"/>
    <w:rsid w:val="000E4D57"/>
    <w:rsid w:val="000F08C2"/>
    <w:rsid w:val="000F14AE"/>
    <w:rsid w:val="00104B92"/>
    <w:rsid w:val="001244CB"/>
    <w:rsid w:val="00127BA4"/>
    <w:rsid w:val="0013112B"/>
    <w:rsid w:val="0013677C"/>
    <w:rsid w:val="00137069"/>
    <w:rsid w:val="00141BE5"/>
    <w:rsid w:val="00146056"/>
    <w:rsid w:val="0015245F"/>
    <w:rsid w:val="001555D5"/>
    <w:rsid w:val="00156F07"/>
    <w:rsid w:val="0015725D"/>
    <w:rsid w:val="0015748B"/>
    <w:rsid w:val="00160401"/>
    <w:rsid w:val="0016121C"/>
    <w:rsid w:val="001612F9"/>
    <w:rsid w:val="001629BB"/>
    <w:rsid w:val="00164802"/>
    <w:rsid w:val="001730AF"/>
    <w:rsid w:val="00194063"/>
    <w:rsid w:val="001A327D"/>
    <w:rsid w:val="001A4780"/>
    <w:rsid w:val="001B3378"/>
    <w:rsid w:val="001C433A"/>
    <w:rsid w:val="001D0AD4"/>
    <w:rsid w:val="001E0A59"/>
    <w:rsid w:val="001E2B4F"/>
    <w:rsid w:val="00201033"/>
    <w:rsid w:val="00201AFC"/>
    <w:rsid w:val="00207B55"/>
    <w:rsid w:val="002112D5"/>
    <w:rsid w:val="00211423"/>
    <w:rsid w:val="00211B24"/>
    <w:rsid w:val="002145BD"/>
    <w:rsid w:val="00222B59"/>
    <w:rsid w:val="00223034"/>
    <w:rsid w:val="002251A2"/>
    <w:rsid w:val="00232162"/>
    <w:rsid w:val="0023404D"/>
    <w:rsid w:val="0025027B"/>
    <w:rsid w:val="002510E8"/>
    <w:rsid w:val="002633B5"/>
    <w:rsid w:val="00263C26"/>
    <w:rsid w:val="00270ADC"/>
    <w:rsid w:val="00270F7A"/>
    <w:rsid w:val="002804F8"/>
    <w:rsid w:val="00287243"/>
    <w:rsid w:val="00296985"/>
    <w:rsid w:val="002A6E11"/>
    <w:rsid w:val="002A7324"/>
    <w:rsid w:val="002C174D"/>
    <w:rsid w:val="002C762E"/>
    <w:rsid w:val="002C7A96"/>
    <w:rsid w:val="002E19D7"/>
    <w:rsid w:val="002E2334"/>
    <w:rsid w:val="002E38D3"/>
    <w:rsid w:val="002F17E9"/>
    <w:rsid w:val="00306356"/>
    <w:rsid w:val="00310CCB"/>
    <w:rsid w:val="00311C99"/>
    <w:rsid w:val="00312E52"/>
    <w:rsid w:val="003130D6"/>
    <w:rsid w:val="00314887"/>
    <w:rsid w:val="00320F6F"/>
    <w:rsid w:val="00333FF0"/>
    <w:rsid w:val="003362A4"/>
    <w:rsid w:val="003404C1"/>
    <w:rsid w:val="00345B7B"/>
    <w:rsid w:val="00356A4F"/>
    <w:rsid w:val="00363458"/>
    <w:rsid w:val="00363995"/>
    <w:rsid w:val="003709C4"/>
    <w:rsid w:val="00380BD5"/>
    <w:rsid w:val="00384F86"/>
    <w:rsid w:val="003A5102"/>
    <w:rsid w:val="003A5F87"/>
    <w:rsid w:val="003C1B7E"/>
    <w:rsid w:val="003C1F22"/>
    <w:rsid w:val="003D1150"/>
    <w:rsid w:val="003D305A"/>
    <w:rsid w:val="003D400D"/>
    <w:rsid w:val="003D41CD"/>
    <w:rsid w:val="003D5006"/>
    <w:rsid w:val="003D542F"/>
    <w:rsid w:val="003D5887"/>
    <w:rsid w:val="003D7867"/>
    <w:rsid w:val="003E72C4"/>
    <w:rsid w:val="003F0161"/>
    <w:rsid w:val="003F21ED"/>
    <w:rsid w:val="003F3AFF"/>
    <w:rsid w:val="003F490C"/>
    <w:rsid w:val="0040482A"/>
    <w:rsid w:val="00404923"/>
    <w:rsid w:val="0041512A"/>
    <w:rsid w:val="00421D6F"/>
    <w:rsid w:val="00423BAD"/>
    <w:rsid w:val="00425539"/>
    <w:rsid w:val="00433FEE"/>
    <w:rsid w:val="00440721"/>
    <w:rsid w:val="00444D66"/>
    <w:rsid w:val="004453BF"/>
    <w:rsid w:val="00447ECF"/>
    <w:rsid w:val="00453592"/>
    <w:rsid w:val="004647DF"/>
    <w:rsid w:val="00475096"/>
    <w:rsid w:val="0048259E"/>
    <w:rsid w:val="00484F6A"/>
    <w:rsid w:val="00486A79"/>
    <w:rsid w:val="004911E9"/>
    <w:rsid w:val="00493484"/>
    <w:rsid w:val="004949A2"/>
    <w:rsid w:val="00497EFC"/>
    <w:rsid w:val="004A7577"/>
    <w:rsid w:val="004B0170"/>
    <w:rsid w:val="004B75B7"/>
    <w:rsid w:val="004C529F"/>
    <w:rsid w:val="004D046E"/>
    <w:rsid w:val="004D0F3B"/>
    <w:rsid w:val="004D3307"/>
    <w:rsid w:val="004D46A7"/>
    <w:rsid w:val="004F25C1"/>
    <w:rsid w:val="004F4EA8"/>
    <w:rsid w:val="00504DB9"/>
    <w:rsid w:val="00532317"/>
    <w:rsid w:val="00536F6A"/>
    <w:rsid w:val="005431B2"/>
    <w:rsid w:val="00547881"/>
    <w:rsid w:val="00547EFB"/>
    <w:rsid w:val="00553891"/>
    <w:rsid w:val="00560CB0"/>
    <w:rsid w:val="00570129"/>
    <w:rsid w:val="00570D7D"/>
    <w:rsid w:val="005731B5"/>
    <w:rsid w:val="00573B0D"/>
    <w:rsid w:val="00574D1C"/>
    <w:rsid w:val="005779F4"/>
    <w:rsid w:val="005855A8"/>
    <w:rsid w:val="00592F9F"/>
    <w:rsid w:val="005A207F"/>
    <w:rsid w:val="005A582B"/>
    <w:rsid w:val="005B7B42"/>
    <w:rsid w:val="005D2238"/>
    <w:rsid w:val="005D4993"/>
    <w:rsid w:val="005D5BC8"/>
    <w:rsid w:val="005E165F"/>
    <w:rsid w:val="005E7F48"/>
    <w:rsid w:val="005F1EFD"/>
    <w:rsid w:val="00606856"/>
    <w:rsid w:val="0061228E"/>
    <w:rsid w:val="0061326E"/>
    <w:rsid w:val="00623984"/>
    <w:rsid w:val="006245FB"/>
    <w:rsid w:val="006301C8"/>
    <w:rsid w:val="006307B5"/>
    <w:rsid w:val="00634802"/>
    <w:rsid w:val="00641780"/>
    <w:rsid w:val="00642719"/>
    <w:rsid w:val="00650064"/>
    <w:rsid w:val="00650BA5"/>
    <w:rsid w:val="00651CC2"/>
    <w:rsid w:val="006605A2"/>
    <w:rsid w:val="00670C0D"/>
    <w:rsid w:val="006738D3"/>
    <w:rsid w:val="00675CAE"/>
    <w:rsid w:val="00693B77"/>
    <w:rsid w:val="00693D9D"/>
    <w:rsid w:val="006A2481"/>
    <w:rsid w:val="006A7510"/>
    <w:rsid w:val="006A7E20"/>
    <w:rsid w:val="006B3EC6"/>
    <w:rsid w:val="006B5706"/>
    <w:rsid w:val="006C179A"/>
    <w:rsid w:val="006C5C1D"/>
    <w:rsid w:val="006D19EB"/>
    <w:rsid w:val="006D4149"/>
    <w:rsid w:val="006D4912"/>
    <w:rsid w:val="006D621C"/>
    <w:rsid w:val="006E2A96"/>
    <w:rsid w:val="006E3E11"/>
    <w:rsid w:val="006E4D10"/>
    <w:rsid w:val="006E7345"/>
    <w:rsid w:val="006E7CB7"/>
    <w:rsid w:val="006F28FE"/>
    <w:rsid w:val="0070282E"/>
    <w:rsid w:val="0070688D"/>
    <w:rsid w:val="0070784D"/>
    <w:rsid w:val="007125C3"/>
    <w:rsid w:val="0071479E"/>
    <w:rsid w:val="007150B3"/>
    <w:rsid w:val="00721D6C"/>
    <w:rsid w:val="00722FF1"/>
    <w:rsid w:val="00723B44"/>
    <w:rsid w:val="00726C09"/>
    <w:rsid w:val="00756353"/>
    <w:rsid w:val="00756A8C"/>
    <w:rsid w:val="00761EF9"/>
    <w:rsid w:val="00765066"/>
    <w:rsid w:val="00770206"/>
    <w:rsid w:val="00773958"/>
    <w:rsid w:val="00774AA2"/>
    <w:rsid w:val="0078016F"/>
    <w:rsid w:val="00786EDB"/>
    <w:rsid w:val="00791DE0"/>
    <w:rsid w:val="00795FD7"/>
    <w:rsid w:val="007A04AE"/>
    <w:rsid w:val="007A76CC"/>
    <w:rsid w:val="007B1EA3"/>
    <w:rsid w:val="007B2531"/>
    <w:rsid w:val="007B3B19"/>
    <w:rsid w:val="007B7523"/>
    <w:rsid w:val="007C5CFC"/>
    <w:rsid w:val="007D36C0"/>
    <w:rsid w:val="007E4675"/>
    <w:rsid w:val="007E7D20"/>
    <w:rsid w:val="007E7E49"/>
    <w:rsid w:val="007F43B2"/>
    <w:rsid w:val="007F71BD"/>
    <w:rsid w:val="0081209A"/>
    <w:rsid w:val="00813B14"/>
    <w:rsid w:val="00817745"/>
    <w:rsid w:val="00826081"/>
    <w:rsid w:val="00836256"/>
    <w:rsid w:val="008572B5"/>
    <w:rsid w:val="00867A68"/>
    <w:rsid w:val="00870861"/>
    <w:rsid w:val="00877856"/>
    <w:rsid w:val="00882240"/>
    <w:rsid w:val="0088763E"/>
    <w:rsid w:val="00894629"/>
    <w:rsid w:val="008B22FE"/>
    <w:rsid w:val="008B3AC3"/>
    <w:rsid w:val="008B7B6E"/>
    <w:rsid w:val="008C027C"/>
    <w:rsid w:val="008D3D0A"/>
    <w:rsid w:val="008D634A"/>
    <w:rsid w:val="008D6F11"/>
    <w:rsid w:val="008E2F62"/>
    <w:rsid w:val="008E784A"/>
    <w:rsid w:val="008F0E56"/>
    <w:rsid w:val="008F2BF6"/>
    <w:rsid w:val="00912D92"/>
    <w:rsid w:val="009141BE"/>
    <w:rsid w:val="00916184"/>
    <w:rsid w:val="0091690F"/>
    <w:rsid w:val="00917FB6"/>
    <w:rsid w:val="00923CD8"/>
    <w:rsid w:val="00924D7E"/>
    <w:rsid w:val="00934493"/>
    <w:rsid w:val="00935892"/>
    <w:rsid w:val="00936BD6"/>
    <w:rsid w:val="00954EDE"/>
    <w:rsid w:val="009560D2"/>
    <w:rsid w:val="00956B38"/>
    <w:rsid w:val="009602AE"/>
    <w:rsid w:val="0096176A"/>
    <w:rsid w:val="00961E72"/>
    <w:rsid w:val="0096642E"/>
    <w:rsid w:val="009730AC"/>
    <w:rsid w:val="00973648"/>
    <w:rsid w:val="00985653"/>
    <w:rsid w:val="00992303"/>
    <w:rsid w:val="009A01C5"/>
    <w:rsid w:val="009B2BAE"/>
    <w:rsid w:val="009C0591"/>
    <w:rsid w:val="009C3B42"/>
    <w:rsid w:val="009D1173"/>
    <w:rsid w:val="009D48EE"/>
    <w:rsid w:val="009D6384"/>
    <w:rsid w:val="009E7A49"/>
    <w:rsid w:val="00A02417"/>
    <w:rsid w:val="00A03ADA"/>
    <w:rsid w:val="00A15979"/>
    <w:rsid w:val="00A25A9E"/>
    <w:rsid w:val="00A45F2F"/>
    <w:rsid w:val="00A601B9"/>
    <w:rsid w:val="00A71F52"/>
    <w:rsid w:val="00A75566"/>
    <w:rsid w:val="00A7583E"/>
    <w:rsid w:val="00A80A5E"/>
    <w:rsid w:val="00A9144A"/>
    <w:rsid w:val="00AB19BB"/>
    <w:rsid w:val="00AC00FC"/>
    <w:rsid w:val="00AC296B"/>
    <w:rsid w:val="00AC4A30"/>
    <w:rsid w:val="00AD7D08"/>
    <w:rsid w:val="00AE5810"/>
    <w:rsid w:val="00AF7ACE"/>
    <w:rsid w:val="00B05F5F"/>
    <w:rsid w:val="00B06E09"/>
    <w:rsid w:val="00B07B55"/>
    <w:rsid w:val="00B124C7"/>
    <w:rsid w:val="00B12B89"/>
    <w:rsid w:val="00B220BD"/>
    <w:rsid w:val="00B369DC"/>
    <w:rsid w:val="00B46E32"/>
    <w:rsid w:val="00B47537"/>
    <w:rsid w:val="00B549D8"/>
    <w:rsid w:val="00B65D81"/>
    <w:rsid w:val="00B7571C"/>
    <w:rsid w:val="00B80950"/>
    <w:rsid w:val="00B8789F"/>
    <w:rsid w:val="00B92B0A"/>
    <w:rsid w:val="00BA3B41"/>
    <w:rsid w:val="00BA4B04"/>
    <w:rsid w:val="00BC742C"/>
    <w:rsid w:val="00BD2013"/>
    <w:rsid w:val="00BD4729"/>
    <w:rsid w:val="00BE39A6"/>
    <w:rsid w:val="00C028B1"/>
    <w:rsid w:val="00C0779C"/>
    <w:rsid w:val="00C07C58"/>
    <w:rsid w:val="00C07E33"/>
    <w:rsid w:val="00C10454"/>
    <w:rsid w:val="00C14374"/>
    <w:rsid w:val="00C14735"/>
    <w:rsid w:val="00C508F9"/>
    <w:rsid w:val="00C57151"/>
    <w:rsid w:val="00C73C6E"/>
    <w:rsid w:val="00C82933"/>
    <w:rsid w:val="00C86634"/>
    <w:rsid w:val="00C877A1"/>
    <w:rsid w:val="00CA1B60"/>
    <w:rsid w:val="00CA5729"/>
    <w:rsid w:val="00CA6250"/>
    <w:rsid w:val="00CA7D07"/>
    <w:rsid w:val="00CB0CE0"/>
    <w:rsid w:val="00CB3993"/>
    <w:rsid w:val="00CB5795"/>
    <w:rsid w:val="00CD6506"/>
    <w:rsid w:val="00CE4C7F"/>
    <w:rsid w:val="00CF1855"/>
    <w:rsid w:val="00CF26F4"/>
    <w:rsid w:val="00CF7E64"/>
    <w:rsid w:val="00D02051"/>
    <w:rsid w:val="00D07EF7"/>
    <w:rsid w:val="00D13B5C"/>
    <w:rsid w:val="00D336AA"/>
    <w:rsid w:val="00D3573B"/>
    <w:rsid w:val="00D3601F"/>
    <w:rsid w:val="00D4020D"/>
    <w:rsid w:val="00D5566A"/>
    <w:rsid w:val="00D629FF"/>
    <w:rsid w:val="00D64B28"/>
    <w:rsid w:val="00D85C3D"/>
    <w:rsid w:val="00DC037C"/>
    <w:rsid w:val="00DC4AEA"/>
    <w:rsid w:val="00DD0831"/>
    <w:rsid w:val="00DD44B8"/>
    <w:rsid w:val="00DE3616"/>
    <w:rsid w:val="00DE7E71"/>
    <w:rsid w:val="00DF18ED"/>
    <w:rsid w:val="00DF1D27"/>
    <w:rsid w:val="00DF712B"/>
    <w:rsid w:val="00E00268"/>
    <w:rsid w:val="00E05B0A"/>
    <w:rsid w:val="00E1438B"/>
    <w:rsid w:val="00E17C4A"/>
    <w:rsid w:val="00E21835"/>
    <w:rsid w:val="00E3313F"/>
    <w:rsid w:val="00E368A7"/>
    <w:rsid w:val="00E426D4"/>
    <w:rsid w:val="00E46042"/>
    <w:rsid w:val="00E5268C"/>
    <w:rsid w:val="00E53241"/>
    <w:rsid w:val="00E61B87"/>
    <w:rsid w:val="00E62810"/>
    <w:rsid w:val="00E679DC"/>
    <w:rsid w:val="00E72770"/>
    <w:rsid w:val="00E77BDC"/>
    <w:rsid w:val="00E844B9"/>
    <w:rsid w:val="00E9513D"/>
    <w:rsid w:val="00E951DE"/>
    <w:rsid w:val="00EA2471"/>
    <w:rsid w:val="00EB1B1D"/>
    <w:rsid w:val="00ED321F"/>
    <w:rsid w:val="00ED6DE7"/>
    <w:rsid w:val="00EE1E83"/>
    <w:rsid w:val="00EE33B6"/>
    <w:rsid w:val="00EF112B"/>
    <w:rsid w:val="00F06A6B"/>
    <w:rsid w:val="00F11786"/>
    <w:rsid w:val="00F16374"/>
    <w:rsid w:val="00F20088"/>
    <w:rsid w:val="00F30BCC"/>
    <w:rsid w:val="00F319C7"/>
    <w:rsid w:val="00F3555B"/>
    <w:rsid w:val="00F37B82"/>
    <w:rsid w:val="00F42A5D"/>
    <w:rsid w:val="00F46128"/>
    <w:rsid w:val="00F55BDA"/>
    <w:rsid w:val="00F56677"/>
    <w:rsid w:val="00F57789"/>
    <w:rsid w:val="00F5791E"/>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1778"/>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59806B3F-B872-4546-94D1-1C889C1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4945</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2</cp:revision>
  <cp:lastPrinted>2020-12-11T04:27:00Z</cp:lastPrinted>
  <dcterms:created xsi:type="dcterms:W3CDTF">2020-12-31T06:49:00Z</dcterms:created>
  <dcterms:modified xsi:type="dcterms:W3CDTF">2020-12-31T06:49:00Z</dcterms:modified>
</cp:coreProperties>
</file>