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A2" w:rsidRDefault="00E539A2">
      <w:r>
        <w:t xml:space="preserve">  2/12/21</w:t>
      </w:r>
    </w:p>
    <w:tbl>
      <w:tblPr>
        <w:tblW w:w="130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0"/>
        <w:gridCol w:w="1300"/>
        <w:gridCol w:w="2500"/>
        <w:gridCol w:w="5010"/>
        <w:gridCol w:w="1610"/>
        <w:gridCol w:w="1300"/>
      </w:tblGrid>
      <w:tr w:rsidR="00E539A2" w:rsidRPr="00C80BDD" w:rsidTr="00E539A2">
        <w:trPr>
          <w:trHeight w:val="280"/>
        </w:trPr>
        <w:tc>
          <w:tcPr>
            <w:tcW w:w="13020" w:type="dxa"/>
            <w:gridSpan w:val="6"/>
            <w:tcBorders>
              <w:bottom w:val="single" w:sz="8" w:space="0" w:color="000000"/>
            </w:tcBorders>
          </w:tcPr>
          <w:p w:rsidR="00E539A2" w:rsidRDefault="00E539A2" w:rsidP="00E539A2">
            <w:pPr>
              <w:pStyle w:val="TableParagraph"/>
              <w:spacing w:line="260" w:lineRule="exact"/>
              <w:ind w:left="50"/>
              <w:jc w:val="center"/>
              <w:rPr>
                <w:rFonts w:asciiTheme="minorHAnsi" w:hAnsiTheme="minorHAnsi" w:cstheme="minorHAnsi"/>
                <w:b/>
              </w:rPr>
            </w:pPr>
          </w:p>
          <w:p w:rsidR="00E539A2" w:rsidRDefault="00E539A2" w:rsidP="00E539A2">
            <w:pPr>
              <w:pStyle w:val="TableParagraph"/>
              <w:spacing w:line="260" w:lineRule="exact"/>
              <w:ind w:left="50"/>
              <w:jc w:val="center"/>
              <w:rPr>
                <w:rFonts w:asciiTheme="minorHAnsi" w:hAnsiTheme="minorHAnsi" w:cstheme="minorHAnsi"/>
                <w:b/>
              </w:rPr>
            </w:pPr>
            <w:r>
              <w:rPr>
                <w:rFonts w:asciiTheme="minorHAnsi" w:hAnsiTheme="minorHAnsi" w:cstheme="minorHAnsi"/>
                <w:b/>
              </w:rPr>
              <w:t>LEGISLATION FOR CONSIDERATION BY SEAC MEMBERS</w:t>
            </w:r>
          </w:p>
          <w:p w:rsidR="00E539A2" w:rsidRPr="00C80BDD" w:rsidRDefault="00E539A2" w:rsidP="00E539A2">
            <w:pPr>
              <w:pStyle w:val="TableParagraph"/>
              <w:spacing w:line="260" w:lineRule="exact"/>
              <w:ind w:left="50"/>
              <w:jc w:val="center"/>
              <w:rPr>
                <w:rFonts w:asciiTheme="minorHAnsi" w:hAnsiTheme="minorHAnsi" w:cstheme="minorHAnsi"/>
                <w:b/>
              </w:rPr>
            </w:pPr>
          </w:p>
        </w:tc>
      </w:tr>
      <w:tr w:rsidR="00E539A2" w:rsidRPr="00C80BDD" w:rsidTr="00E539A2">
        <w:trPr>
          <w:trHeight w:val="280"/>
        </w:trPr>
        <w:tc>
          <w:tcPr>
            <w:tcW w:w="1300" w:type="dxa"/>
            <w:tcBorders>
              <w:top w:val="single" w:sz="8" w:space="0" w:color="000000"/>
            </w:tcBorders>
          </w:tcPr>
          <w:p w:rsidR="00E539A2" w:rsidRPr="00C80BDD" w:rsidRDefault="00E539A2" w:rsidP="00E539A2">
            <w:pPr>
              <w:pStyle w:val="TableParagraph"/>
              <w:spacing w:line="260" w:lineRule="exact"/>
              <w:ind w:left="50"/>
              <w:rPr>
                <w:rFonts w:asciiTheme="minorHAnsi" w:hAnsiTheme="minorHAnsi" w:cstheme="minorHAnsi"/>
                <w:b/>
              </w:rPr>
            </w:pPr>
            <w:r w:rsidRPr="00C80BDD">
              <w:rPr>
                <w:rFonts w:asciiTheme="minorHAnsi" w:hAnsiTheme="minorHAnsi" w:cstheme="minorHAnsi"/>
                <w:b/>
              </w:rPr>
              <w:t>Issue</w:t>
            </w:r>
          </w:p>
        </w:tc>
        <w:tc>
          <w:tcPr>
            <w:tcW w:w="1300" w:type="dxa"/>
            <w:tcBorders>
              <w:top w:val="single" w:sz="8" w:space="0" w:color="000000"/>
            </w:tcBorders>
          </w:tcPr>
          <w:p w:rsidR="00E539A2" w:rsidRPr="00C80BDD" w:rsidRDefault="00E539A2" w:rsidP="00E539A2">
            <w:pPr>
              <w:pStyle w:val="TableParagraph"/>
              <w:spacing w:line="260" w:lineRule="exact"/>
              <w:ind w:left="50"/>
              <w:rPr>
                <w:rFonts w:asciiTheme="minorHAnsi" w:hAnsiTheme="minorHAnsi" w:cstheme="minorHAnsi"/>
                <w:b/>
              </w:rPr>
            </w:pPr>
            <w:r w:rsidRPr="00C80BDD">
              <w:rPr>
                <w:rFonts w:asciiTheme="minorHAnsi" w:hAnsiTheme="minorHAnsi" w:cstheme="minorHAnsi"/>
                <w:b/>
              </w:rPr>
              <w:t>Bill #</w:t>
            </w:r>
          </w:p>
        </w:tc>
        <w:tc>
          <w:tcPr>
            <w:tcW w:w="2500" w:type="dxa"/>
            <w:tcBorders>
              <w:top w:val="single" w:sz="8" w:space="0" w:color="000000"/>
            </w:tcBorders>
          </w:tcPr>
          <w:p w:rsidR="00E539A2" w:rsidRPr="00C80BDD" w:rsidRDefault="00E539A2" w:rsidP="00E539A2">
            <w:pPr>
              <w:pStyle w:val="TableParagraph"/>
              <w:spacing w:line="260" w:lineRule="exact"/>
              <w:ind w:left="50"/>
              <w:rPr>
                <w:rFonts w:asciiTheme="minorHAnsi" w:hAnsiTheme="minorHAnsi" w:cstheme="minorHAnsi"/>
                <w:b/>
              </w:rPr>
            </w:pPr>
            <w:r w:rsidRPr="00C80BDD">
              <w:rPr>
                <w:rFonts w:asciiTheme="minorHAnsi" w:hAnsiTheme="minorHAnsi" w:cstheme="minorHAnsi"/>
                <w:b/>
              </w:rPr>
              <w:t>Title</w:t>
            </w:r>
          </w:p>
        </w:tc>
        <w:tc>
          <w:tcPr>
            <w:tcW w:w="5010" w:type="dxa"/>
            <w:tcBorders>
              <w:top w:val="single" w:sz="8" w:space="0" w:color="000000"/>
              <w:right w:val="single" w:sz="8" w:space="0" w:color="000000"/>
            </w:tcBorders>
          </w:tcPr>
          <w:p w:rsidR="00E539A2" w:rsidRPr="00C80BDD" w:rsidRDefault="00E539A2" w:rsidP="00E539A2">
            <w:pPr>
              <w:pStyle w:val="TableParagraph"/>
              <w:rPr>
                <w:rFonts w:asciiTheme="minorHAnsi" w:hAnsiTheme="minorHAnsi" w:cstheme="minorHAnsi"/>
                <w:b/>
              </w:rPr>
            </w:pPr>
          </w:p>
        </w:tc>
        <w:tc>
          <w:tcPr>
            <w:tcW w:w="1610" w:type="dxa"/>
            <w:tcBorders>
              <w:top w:val="single" w:sz="8" w:space="0" w:color="000000"/>
              <w:left w:val="single" w:sz="8" w:space="0" w:color="000000"/>
            </w:tcBorders>
          </w:tcPr>
          <w:p w:rsidR="00E539A2" w:rsidRPr="00C80BDD" w:rsidRDefault="00E539A2" w:rsidP="00E539A2">
            <w:pPr>
              <w:pStyle w:val="TableParagraph"/>
              <w:spacing w:line="260" w:lineRule="exact"/>
              <w:ind w:left="47"/>
              <w:rPr>
                <w:rFonts w:asciiTheme="minorHAnsi" w:hAnsiTheme="minorHAnsi" w:cstheme="minorHAnsi"/>
                <w:b/>
              </w:rPr>
            </w:pPr>
            <w:r w:rsidRPr="00C80BDD">
              <w:rPr>
                <w:rFonts w:asciiTheme="minorHAnsi" w:hAnsiTheme="minorHAnsi" w:cstheme="minorHAnsi"/>
                <w:b/>
              </w:rPr>
              <w:t>Referrals</w:t>
            </w:r>
          </w:p>
        </w:tc>
        <w:tc>
          <w:tcPr>
            <w:tcW w:w="1300" w:type="dxa"/>
            <w:tcBorders>
              <w:top w:val="single" w:sz="8" w:space="0" w:color="000000"/>
            </w:tcBorders>
          </w:tcPr>
          <w:p w:rsidR="00E539A2" w:rsidRPr="00C80BDD" w:rsidRDefault="00E539A2" w:rsidP="00E539A2">
            <w:pPr>
              <w:pStyle w:val="TableParagraph"/>
              <w:spacing w:line="260" w:lineRule="exact"/>
              <w:ind w:left="50"/>
              <w:rPr>
                <w:rFonts w:asciiTheme="minorHAnsi" w:hAnsiTheme="minorHAnsi" w:cstheme="minorHAnsi"/>
                <w:b/>
              </w:rPr>
            </w:pPr>
            <w:r w:rsidRPr="00C80BDD">
              <w:rPr>
                <w:rFonts w:asciiTheme="minorHAnsi" w:hAnsiTheme="minorHAnsi" w:cstheme="minorHAnsi"/>
                <w:b/>
              </w:rPr>
              <w:t>Hearings</w:t>
            </w:r>
          </w:p>
        </w:tc>
      </w:tr>
      <w:tr w:rsidR="00E539A2" w:rsidRPr="006E2F8B" w:rsidTr="00E539A2">
        <w:trPr>
          <w:trHeight w:val="280"/>
        </w:trPr>
        <w:tc>
          <w:tcPr>
            <w:tcW w:w="1300" w:type="dxa"/>
          </w:tcPr>
          <w:p w:rsidR="00E539A2" w:rsidRDefault="00E539A2" w:rsidP="00E539A2">
            <w:pPr>
              <w:pStyle w:val="TableParagraph"/>
              <w:rPr>
                <w:rFonts w:asciiTheme="minorHAnsi" w:hAnsiTheme="minorHAnsi" w:cstheme="minorHAnsi"/>
              </w:rPr>
            </w:pPr>
            <w:r>
              <w:rPr>
                <w:rFonts w:asciiTheme="minorHAnsi" w:hAnsiTheme="minorHAnsi" w:cstheme="minorHAnsi"/>
              </w:rPr>
              <w:t>*Exemptions from ABA Licensure for Educators</w:t>
            </w:r>
          </w:p>
        </w:tc>
        <w:tc>
          <w:tcPr>
            <w:tcW w:w="1300" w:type="dxa"/>
          </w:tcPr>
          <w:p w:rsidR="00E539A2" w:rsidRDefault="00E539A2" w:rsidP="00E539A2">
            <w:pPr>
              <w:pStyle w:val="TableParagraph"/>
            </w:pPr>
            <w:r>
              <w:t>SB805SD1</w:t>
            </w:r>
          </w:p>
        </w:tc>
        <w:tc>
          <w:tcPr>
            <w:tcW w:w="2500" w:type="dxa"/>
          </w:tcPr>
          <w:p w:rsidR="00E539A2" w:rsidRPr="00DC514F" w:rsidRDefault="00E539A2" w:rsidP="00E539A2">
            <w:pPr>
              <w:rPr>
                <w:rFonts w:asciiTheme="minorHAnsi" w:hAnsiTheme="minorHAnsi"/>
              </w:rPr>
            </w:pPr>
            <w:r w:rsidRPr="00DC514F">
              <w:rPr>
                <w:rFonts w:asciiTheme="minorHAnsi" w:hAnsiTheme="minorHAnsi" w:cs="Tahoma"/>
                <w:color w:val="000000"/>
                <w:sz w:val="22"/>
                <w:szCs w:val="22"/>
                <w:shd w:val="clear" w:color="auto" w:fill="FFFFFF"/>
              </w:rPr>
              <w:t>RELATED</w:t>
            </w:r>
            <w:r>
              <w:rPr>
                <w:rFonts w:asciiTheme="minorHAnsi" w:hAnsiTheme="minorHAnsi" w:cs="Tahoma"/>
                <w:color w:val="000000"/>
                <w:sz w:val="22"/>
                <w:szCs w:val="22"/>
                <w:shd w:val="clear" w:color="auto" w:fill="FFFFFF"/>
              </w:rPr>
              <w:t xml:space="preserve"> TO THE PRACTICE OF BEHAVIOR ANALYSIS</w:t>
            </w:r>
          </w:p>
          <w:p w:rsidR="00E539A2" w:rsidRDefault="00E539A2" w:rsidP="00E539A2">
            <w:pPr>
              <w:pStyle w:val="TableParagraph"/>
              <w:rPr>
                <w:rFonts w:asciiTheme="minorHAnsi" w:hAnsiTheme="minorHAnsi" w:cstheme="minorHAnsi"/>
              </w:rPr>
            </w:pPr>
          </w:p>
        </w:tc>
        <w:tc>
          <w:tcPr>
            <w:tcW w:w="5010" w:type="dxa"/>
            <w:tcBorders>
              <w:right w:val="single" w:sz="8" w:space="0" w:color="000000"/>
            </w:tcBorders>
          </w:tcPr>
          <w:p w:rsidR="00E539A2" w:rsidRPr="006F5E22" w:rsidRDefault="00E539A2" w:rsidP="00E539A2">
            <w:pPr>
              <w:rPr>
                <w:rFonts w:asciiTheme="minorHAnsi" w:hAnsiTheme="minorHAnsi"/>
              </w:rPr>
            </w:pPr>
            <w:r w:rsidRPr="006F5E22">
              <w:rPr>
                <w:rFonts w:asciiTheme="minorHAnsi" w:hAnsiTheme="minorHAnsi" w:cs="Tahoma"/>
                <w:color w:val="000000"/>
                <w:sz w:val="22"/>
                <w:szCs w:val="22"/>
                <w:shd w:val="clear" w:color="auto" w:fill="FFFFFF"/>
              </w:rPr>
              <w:t>Makes the exemption from the behavior analyst licensing requirements permanent for certain teachers working in collaboration with a licensed behavior analyst or licensed psychologist. Clarifies exemptions from licensure as a behavioral analyst for general education teachers, direct support workers, special education teachers, and teacher trainees working in collaboration with or under the supervision of licensed professionals.</w:t>
            </w:r>
          </w:p>
        </w:tc>
        <w:tc>
          <w:tcPr>
            <w:tcW w:w="1610" w:type="dxa"/>
            <w:tcBorders>
              <w:left w:val="single" w:sz="8" w:space="0" w:color="000000"/>
            </w:tcBorders>
          </w:tcPr>
          <w:p w:rsidR="00E539A2" w:rsidRDefault="00E539A2" w:rsidP="00E539A2">
            <w:pPr>
              <w:pStyle w:val="TableParagraph"/>
              <w:rPr>
                <w:rFonts w:asciiTheme="minorHAnsi" w:hAnsiTheme="minorHAnsi" w:cstheme="minorHAnsi"/>
              </w:rPr>
            </w:pPr>
            <w:r>
              <w:rPr>
                <w:rFonts w:asciiTheme="minorHAnsi" w:hAnsiTheme="minorHAnsi" w:cstheme="minorHAnsi"/>
              </w:rPr>
              <w:t>EDU, CPN</w:t>
            </w:r>
          </w:p>
        </w:tc>
        <w:tc>
          <w:tcPr>
            <w:tcW w:w="1300" w:type="dxa"/>
          </w:tcPr>
          <w:p w:rsidR="00E539A2" w:rsidRDefault="00E539A2" w:rsidP="00E539A2">
            <w:pPr>
              <w:pStyle w:val="TableParagraph"/>
              <w:rPr>
                <w:rFonts w:asciiTheme="minorHAnsi" w:hAnsiTheme="minorHAnsi" w:cstheme="minorHAnsi"/>
              </w:rPr>
            </w:pPr>
            <w:r>
              <w:rPr>
                <w:rFonts w:asciiTheme="minorHAnsi" w:hAnsiTheme="minorHAnsi" w:cstheme="minorHAnsi"/>
              </w:rPr>
              <w:t xml:space="preserve">2/3 passed EDU but removed exemption 10 </w:t>
            </w:r>
          </w:p>
        </w:tc>
      </w:tr>
      <w:tr w:rsidR="00E539A2" w:rsidRPr="006E2F8B" w:rsidTr="00E539A2">
        <w:trPr>
          <w:trHeight w:val="1006"/>
        </w:trPr>
        <w:tc>
          <w:tcPr>
            <w:tcW w:w="1300" w:type="dxa"/>
            <w:vMerge w:val="restart"/>
          </w:tcPr>
          <w:p w:rsidR="00E539A2" w:rsidRPr="006E2F8B" w:rsidRDefault="00E539A2" w:rsidP="00E539A2">
            <w:pPr>
              <w:pStyle w:val="TableParagraph"/>
              <w:rPr>
                <w:rFonts w:asciiTheme="minorHAnsi" w:hAnsiTheme="minorHAnsi" w:cstheme="minorHAnsi"/>
              </w:rPr>
            </w:pPr>
            <w:r>
              <w:rPr>
                <w:rFonts w:asciiTheme="minorHAnsi" w:hAnsiTheme="minorHAnsi" w:cstheme="minorHAnsi"/>
              </w:rPr>
              <w:t>*Newborn Hearing Screening</w:t>
            </w:r>
          </w:p>
        </w:tc>
        <w:tc>
          <w:tcPr>
            <w:tcW w:w="1300" w:type="dxa"/>
          </w:tcPr>
          <w:p w:rsidR="00E539A2" w:rsidRPr="006E2F8B" w:rsidRDefault="00E539A2" w:rsidP="00E539A2">
            <w:pPr>
              <w:pStyle w:val="TableParagraph"/>
              <w:spacing w:line="284" w:lineRule="exact"/>
              <w:ind w:left="50"/>
              <w:rPr>
                <w:rFonts w:asciiTheme="minorHAnsi" w:hAnsiTheme="minorHAnsi" w:cstheme="minorHAnsi"/>
              </w:rPr>
            </w:pPr>
            <w:r w:rsidRPr="006E2F8B">
              <w:rPr>
                <w:rFonts w:asciiTheme="minorHAnsi" w:hAnsiTheme="minorHAnsi" w:cstheme="minorHAnsi"/>
                <w:color w:val="0563C1"/>
                <w:u w:val="single" w:color="0563C1"/>
              </w:rPr>
              <w:t>HB986</w:t>
            </w:r>
          </w:p>
        </w:tc>
        <w:tc>
          <w:tcPr>
            <w:tcW w:w="2500" w:type="dxa"/>
          </w:tcPr>
          <w:p w:rsidR="00E539A2" w:rsidRPr="006E2F8B" w:rsidRDefault="00E539A2" w:rsidP="00E539A2">
            <w:pPr>
              <w:pStyle w:val="TableParagraph"/>
              <w:spacing w:line="244" w:lineRule="auto"/>
              <w:ind w:left="50"/>
              <w:rPr>
                <w:rFonts w:asciiTheme="minorHAnsi" w:hAnsiTheme="minorHAnsi" w:cstheme="minorHAnsi"/>
              </w:rPr>
            </w:pPr>
            <w:r w:rsidRPr="006E2F8B">
              <w:rPr>
                <w:rFonts w:asciiTheme="minorHAnsi" w:hAnsiTheme="minorHAnsi" w:cstheme="minorHAnsi"/>
              </w:rPr>
              <w:t xml:space="preserve">RELATING TO </w:t>
            </w:r>
            <w:r>
              <w:rPr>
                <w:rFonts w:asciiTheme="minorHAnsi" w:hAnsiTheme="minorHAnsi" w:cstheme="minorHAnsi"/>
              </w:rPr>
              <w:t xml:space="preserve">NEWBORN </w:t>
            </w:r>
            <w:r w:rsidRPr="006E2F8B">
              <w:rPr>
                <w:rFonts w:asciiTheme="minorHAnsi" w:hAnsiTheme="minorHAnsi" w:cstheme="minorHAnsi"/>
              </w:rPr>
              <w:t xml:space="preserve">HEARING </w:t>
            </w:r>
            <w:r>
              <w:rPr>
                <w:rFonts w:asciiTheme="minorHAnsi" w:hAnsiTheme="minorHAnsi" w:cstheme="minorHAnsi"/>
              </w:rPr>
              <w:t>SCREENING</w:t>
            </w:r>
            <w:r w:rsidRPr="006E2F8B">
              <w:rPr>
                <w:rFonts w:asciiTheme="minorHAnsi" w:hAnsiTheme="minorHAnsi" w:cstheme="minorHAnsi"/>
              </w:rPr>
              <w:t>.</w:t>
            </w:r>
          </w:p>
        </w:tc>
        <w:tc>
          <w:tcPr>
            <w:tcW w:w="5010" w:type="dxa"/>
            <w:tcBorders>
              <w:right w:val="single" w:sz="8" w:space="0" w:color="000000"/>
            </w:tcBorders>
          </w:tcPr>
          <w:p w:rsidR="00E539A2" w:rsidRPr="00BC3B88" w:rsidRDefault="00E539A2" w:rsidP="00E539A2">
            <w:pPr>
              <w:rPr>
                <w:rFonts w:asciiTheme="minorHAnsi" w:hAnsiTheme="minorHAnsi"/>
              </w:rPr>
            </w:pPr>
            <w:r w:rsidRPr="00BC3B88">
              <w:rPr>
                <w:rFonts w:asciiTheme="minorHAnsi" w:hAnsiTheme="minorHAnsi" w:cs="Tahoma"/>
                <w:color w:val="000000"/>
                <w:sz w:val="22"/>
                <w:szCs w:val="22"/>
                <w:shd w:val="clear" w:color="auto" w:fill="FFFFFF"/>
              </w:rPr>
              <w:t xml:space="preserve">Amends the newborn hearing screening statute to mandate reporting of diagnostic </w:t>
            </w:r>
            <w:proofErr w:type="spellStart"/>
            <w:r w:rsidRPr="00BC3B88">
              <w:rPr>
                <w:rFonts w:asciiTheme="minorHAnsi" w:hAnsiTheme="minorHAnsi" w:cs="Tahoma"/>
                <w:color w:val="000000"/>
                <w:sz w:val="22"/>
                <w:szCs w:val="22"/>
                <w:shd w:val="clear" w:color="auto" w:fill="FFFFFF"/>
              </w:rPr>
              <w:t>audiologic</w:t>
            </w:r>
            <w:proofErr w:type="spellEnd"/>
            <w:r w:rsidRPr="00BC3B88">
              <w:rPr>
                <w:rFonts w:asciiTheme="minorHAnsi" w:hAnsiTheme="minorHAnsi" w:cs="Tahoma"/>
                <w:color w:val="000000"/>
                <w:sz w:val="22"/>
                <w:szCs w:val="22"/>
                <w:shd w:val="clear" w:color="auto" w:fill="FFFFFF"/>
              </w:rPr>
              <w:t xml:space="preserve"> evaluation results to improve hearing follow-up of infants. </w:t>
            </w:r>
          </w:p>
        </w:tc>
        <w:tc>
          <w:tcPr>
            <w:tcW w:w="1610" w:type="dxa"/>
            <w:tcBorders>
              <w:left w:val="single" w:sz="8" w:space="0" w:color="000000"/>
            </w:tcBorders>
          </w:tcPr>
          <w:p w:rsidR="00E539A2" w:rsidRPr="006E2F8B" w:rsidRDefault="00E539A2" w:rsidP="00E539A2">
            <w:pPr>
              <w:pStyle w:val="TableParagraph"/>
              <w:spacing w:line="284" w:lineRule="exact"/>
              <w:ind w:left="47"/>
              <w:rPr>
                <w:rFonts w:asciiTheme="minorHAnsi" w:hAnsiTheme="minorHAnsi" w:cstheme="minorHAnsi"/>
              </w:rPr>
            </w:pPr>
            <w:r w:rsidRPr="006E2F8B">
              <w:rPr>
                <w:rFonts w:asciiTheme="minorHAnsi" w:hAnsiTheme="minorHAnsi" w:cstheme="minorHAnsi"/>
              </w:rPr>
              <w:t>HHH, FIN</w:t>
            </w:r>
          </w:p>
        </w:tc>
        <w:tc>
          <w:tcPr>
            <w:tcW w:w="1300" w:type="dxa"/>
          </w:tcPr>
          <w:p w:rsidR="00E539A2" w:rsidRPr="006E2F8B" w:rsidRDefault="00E539A2" w:rsidP="00E539A2">
            <w:pPr>
              <w:pStyle w:val="TableParagraph"/>
              <w:spacing w:line="284" w:lineRule="exact"/>
              <w:ind w:left="50"/>
              <w:rPr>
                <w:rFonts w:asciiTheme="minorHAnsi" w:hAnsiTheme="minorHAnsi" w:cstheme="minorHAnsi"/>
              </w:rPr>
            </w:pPr>
            <w:r>
              <w:rPr>
                <w:rFonts w:asciiTheme="minorHAnsi" w:hAnsiTheme="minorHAnsi" w:cstheme="minorHAnsi"/>
              </w:rPr>
              <w:t xml:space="preserve">2/11 </w:t>
            </w:r>
            <w:r w:rsidRPr="006E2F8B">
              <w:rPr>
                <w:rFonts w:asciiTheme="minorHAnsi" w:hAnsiTheme="minorHAnsi" w:cstheme="minorHAnsi"/>
              </w:rPr>
              <w:t>passed</w:t>
            </w:r>
            <w:r>
              <w:rPr>
                <w:rFonts w:asciiTheme="minorHAnsi" w:hAnsiTheme="minorHAnsi" w:cstheme="minorHAnsi"/>
              </w:rPr>
              <w:t xml:space="preserve"> HHH</w:t>
            </w:r>
          </w:p>
        </w:tc>
      </w:tr>
      <w:tr w:rsidR="00E539A2" w:rsidRPr="006E2F8B" w:rsidTr="00E539A2">
        <w:trPr>
          <w:trHeight w:val="280"/>
        </w:trPr>
        <w:tc>
          <w:tcPr>
            <w:tcW w:w="1300" w:type="dxa"/>
            <w:vMerge/>
          </w:tcPr>
          <w:p w:rsidR="00E539A2" w:rsidRPr="006E2F8B" w:rsidRDefault="00E539A2" w:rsidP="00E539A2">
            <w:pPr>
              <w:pStyle w:val="TableParagraph"/>
              <w:rPr>
                <w:rFonts w:asciiTheme="minorHAnsi" w:hAnsiTheme="minorHAnsi" w:cstheme="minorHAnsi"/>
              </w:rPr>
            </w:pPr>
          </w:p>
        </w:tc>
        <w:tc>
          <w:tcPr>
            <w:tcW w:w="1300" w:type="dxa"/>
          </w:tcPr>
          <w:p w:rsidR="00E539A2" w:rsidRPr="006E2F8B" w:rsidRDefault="00E539A2" w:rsidP="00E539A2">
            <w:pPr>
              <w:pStyle w:val="TableParagraph"/>
              <w:rPr>
                <w:rFonts w:asciiTheme="minorHAnsi" w:hAnsiTheme="minorHAnsi" w:cstheme="minorHAnsi"/>
              </w:rPr>
            </w:pPr>
            <w:hyperlink r:id="rId7" w:history="1">
              <w:r w:rsidRPr="006E2F8B">
                <w:rPr>
                  <w:rStyle w:val="Hyperlink"/>
                  <w:rFonts w:asciiTheme="minorHAnsi" w:hAnsiTheme="minorHAnsi" w:cstheme="minorHAnsi"/>
                </w:rPr>
                <w:t>SB1140</w:t>
              </w:r>
            </w:hyperlink>
          </w:p>
        </w:tc>
        <w:tc>
          <w:tcPr>
            <w:tcW w:w="2500" w:type="dxa"/>
          </w:tcPr>
          <w:p w:rsidR="00E539A2" w:rsidRPr="006E2F8B" w:rsidRDefault="00E539A2" w:rsidP="00E539A2">
            <w:pPr>
              <w:pStyle w:val="TableParagraph"/>
              <w:rPr>
                <w:rFonts w:asciiTheme="minorHAnsi" w:hAnsiTheme="minorHAnsi" w:cstheme="minorHAnsi"/>
              </w:rPr>
            </w:pPr>
            <w:r w:rsidRPr="006E2F8B">
              <w:rPr>
                <w:rFonts w:asciiTheme="minorHAnsi" w:hAnsiTheme="minorHAnsi" w:cstheme="minorHAnsi"/>
              </w:rPr>
              <w:t xml:space="preserve">RELATING TO </w:t>
            </w:r>
            <w:r>
              <w:rPr>
                <w:rFonts w:asciiTheme="minorHAnsi" w:hAnsiTheme="minorHAnsi" w:cstheme="minorHAnsi"/>
              </w:rPr>
              <w:t xml:space="preserve">NEWBORN </w:t>
            </w:r>
            <w:r w:rsidRPr="006E2F8B">
              <w:rPr>
                <w:rFonts w:asciiTheme="minorHAnsi" w:hAnsiTheme="minorHAnsi" w:cstheme="minorHAnsi"/>
              </w:rPr>
              <w:t xml:space="preserve">HEARING </w:t>
            </w:r>
            <w:r>
              <w:rPr>
                <w:rFonts w:asciiTheme="minorHAnsi" w:hAnsiTheme="minorHAnsi" w:cstheme="minorHAnsi"/>
              </w:rPr>
              <w:t>SCREENING</w:t>
            </w:r>
            <w:r w:rsidRPr="006E2F8B">
              <w:rPr>
                <w:rFonts w:asciiTheme="minorHAnsi" w:hAnsiTheme="minorHAnsi" w:cstheme="minorHAnsi"/>
              </w:rPr>
              <w:t>.</w:t>
            </w:r>
          </w:p>
        </w:tc>
        <w:tc>
          <w:tcPr>
            <w:tcW w:w="5010" w:type="dxa"/>
            <w:tcBorders>
              <w:right w:val="single" w:sz="8" w:space="0" w:color="000000"/>
            </w:tcBorders>
          </w:tcPr>
          <w:p w:rsidR="00E539A2" w:rsidRPr="006E2F8B" w:rsidRDefault="00E539A2" w:rsidP="00E539A2">
            <w:pPr>
              <w:pStyle w:val="TableParagraph"/>
              <w:rPr>
                <w:rFonts w:asciiTheme="minorHAnsi" w:hAnsiTheme="minorHAnsi" w:cstheme="minorHAnsi"/>
              </w:rPr>
            </w:pPr>
            <w:r w:rsidRPr="006E2F8B">
              <w:rPr>
                <w:rFonts w:asciiTheme="minorHAnsi" w:hAnsiTheme="minorHAnsi" w:cstheme="minorHAnsi"/>
              </w:rPr>
              <w:t>Companion to HB986</w:t>
            </w:r>
          </w:p>
        </w:tc>
        <w:tc>
          <w:tcPr>
            <w:tcW w:w="1610" w:type="dxa"/>
            <w:tcBorders>
              <w:left w:val="single" w:sz="8" w:space="0" w:color="000000"/>
            </w:tcBorders>
          </w:tcPr>
          <w:p w:rsidR="00E539A2" w:rsidRPr="006E2F8B" w:rsidRDefault="00E539A2" w:rsidP="00E539A2">
            <w:pPr>
              <w:pStyle w:val="TableParagraph"/>
              <w:rPr>
                <w:rFonts w:asciiTheme="minorHAnsi" w:hAnsiTheme="minorHAnsi" w:cstheme="minorHAnsi"/>
              </w:rPr>
            </w:pPr>
            <w:r w:rsidRPr="006E2F8B">
              <w:rPr>
                <w:rFonts w:asciiTheme="minorHAnsi" w:hAnsiTheme="minorHAnsi" w:cstheme="minorHAnsi"/>
              </w:rPr>
              <w:t>HTH, JDC</w:t>
            </w:r>
          </w:p>
        </w:tc>
        <w:tc>
          <w:tcPr>
            <w:tcW w:w="1300" w:type="dxa"/>
          </w:tcPr>
          <w:p w:rsidR="00E539A2" w:rsidRPr="006E2F8B" w:rsidRDefault="00E539A2" w:rsidP="00E539A2">
            <w:pPr>
              <w:pStyle w:val="TableParagraph"/>
              <w:rPr>
                <w:rFonts w:asciiTheme="minorHAnsi" w:hAnsiTheme="minorHAnsi" w:cstheme="minorHAnsi"/>
              </w:rPr>
            </w:pPr>
            <w:r w:rsidRPr="006E2F8B">
              <w:rPr>
                <w:rFonts w:asciiTheme="minorHAnsi" w:hAnsiTheme="minorHAnsi" w:cstheme="minorHAnsi"/>
              </w:rPr>
              <w:t>2/</w:t>
            </w:r>
            <w:r>
              <w:rPr>
                <w:rFonts w:asciiTheme="minorHAnsi" w:hAnsiTheme="minorHAnsi" w:cstheme="minorHAnsi"/>
              </w:rPr>
              <w:t>3 passed HTH</w:t>
            </w:r>
          </w:p>
        </w:tc>
      </w:tr>
      <w:tr w:rsidR="00E539A2" w:rsidRPr="006E2F8B" w:rsidTr="00E539A2">
        <w:trPr>
          <w:trHeight w:val="920"/>
        </w:trPr>
        <w:tc>
          <w:tcPr>
            <w:tcW w:w="1300" w:type="dxa"/>
            <w:vMerge w:val="restart"/>
          </w:tcPr>
          <w:p w:rsidR="00E539A2" w:rsidRPr="006E2F8B" w:rsidRDefault="00E539A2" w:rsidP="00E539A2">
            <w:pPr>
              <w:pStyle w:val="TableParagraph"/>
              <w:rPr>
                <w:rFonts w:asciiTheme="minorHAnsi" w:hAnsiTheme="minorHAnsi" w:cstheme="minorHAnsi"/>
              </w:rPr>
            </w:pPr>
            <w:r>
              <w:rPr>
                <w:rFonts w:asciiTheme="minorHAnsi" w:hAnsiTheme="minorHAnsi" w:cstheme="minorHAnsi"/>
              </w:rPr>
              <w:t>*Stipends for Early Childhood Educators</w:t>
            </w:r>
          </w:p>
        </w:tc>
        <w:tc>
          <w:tcPr>
            <w:tcW w:w="1300" w:type="dxa"/>
          </w:tcPr>
          <w:p w:rsidR="00E539A2" w:rsidRPr="006E2F8B" w:rsidRDefault="00E539A2" w:rsidP="00E539A2">
            <w:pPr>
              <w:pStyle w:val="TableParagraph"/>
              <w:rPr>
                <w:rFonts w:asciiTheme="minorHAnsi" w:hAnsiTheme="minorHAnsi" w:cstheme="minorHAnsi"/>
              </w:rPr>
            </w:pPr>
            <w:hyperlink r:id="rId8" w:history="1">
              <w:r w:rsidRPr="006E2F8B">
                <w:rPr>
                  <w:rStyle w:val="Hyperlink"/>
                  <w:rFonts w:asciiTheme="minorHAnsi" w:hAnsiTheme="minorHAnsi" w:cstheme="minorHAnsi"/>
                </w:rPr>
                <w:t>HB1362</w:t>
              </w:r>
            </w:hyperlink>
          </w:p>
        </w:tc>
        <w:tc>
          <w:tcPr>
            <w:tcW w:w="2500" w:type="dxa"/>
          </w:tcPr>
          <w:p w:rsidR="00E539A2" w:rsidRPr="006E2F8B" w:rsidRDefault="00E539A2" w:rsidP="00E539A2">
            <w:pPr>
              <w:pStyle w:val="TableParagraph"/>
              <w:rPr>
                <w:rFonts w:asciiTheme="minorHAnsi" w:hAnsiTheme="minorHAnsi" w:cstheme="minorHAnsi"/>
              </w:rPr>
            </w:pPr>
            <w:r w:rsidRPr="006E2F8B">
              <w:rPr>
                <w:rFonts w:asciiTheme="minorHAnsi" w:hAnsiTheme="minorHAnsi" w:cstheme="minorHAnsi"/>
              </w:rPr>
              <w:t>RELATING TO ACCESS TO LEARNING</w:t>
            </w:r>
          </w:p>
        </w:tc>
        <w:tc>
          <w:tcPr>
            <w:tcW w:w="5010" w:type="dxa"/>
            <w:tcBorders>
              <w:right w:val="single" w:sz="8" w:space="0" w:color="000000"/>
            </w:tcBorders>
          </w:tcPr>
          <w:p w:rsidR="00E539A2" w:rsidRPr="006E2F8B" w:rsidRDefault="00E539A2" w:rsidP="00E539A2">
            <w:pPr>
              <w:rPr>
                <w:rFonts w:asciiTheme="minorHAnsi" w:hAnsiTheme="minorHAnsi" w:cstheme="minorHAnsi"/>
              </w:rPr>
            </w:pPr>
            <w:r w:rsidRPr="006E2F8B">
              <w:rPr>
                <w:rFonts w:asciiTheme="minorHAnsi" w:hAnsiTheme="minorHAnsi" w:cstheme="minorHAnsi"/>
                <w:color w:val="000000"/>
                <w:sz w:val="22"/>
                <w:szCs w:val="22"/>
                <w:shd w:val="clear" w:color="auto" w:fill="FFFFFF"/>
              </w:rPr>
              <w:t xml:space="preserve">Establishes the Hawaii early childhood educator stipend program to address shortage of early childhood education educators. </w:t>
            </w:r>
            <w:proofErr w:type="gramStart"/>
            <w:r w:rsidRPr="006E2F8B">
              <w:rPr>
                <w:rFonts w:asciiTheme="minorHAnsi" w:hAnsiTheme="minorHAnsi" w:cstheme="minorHAnsi"/>
                <w:color w:val="000000"/>
                <w:sz w:val="22"/>
                <w:szCs w:val="22"/>
                <w:shd w:val="clear" w:color="auto" w:fill="FFFFFF"/>
              </w:rPr>
              <w:t>Extends certain effective dates</w:t>
            </w:r>
            <w:proofErr w:type="gramEnd"/>
            <w:r w:rsidRPr="006E2F8B">
              <w:rPr>
                <w:rFonts w:asciiTheme="minorHAnsi" w:hAnsiTheme="minorHAnsi" w:cstheme="minorHAnsi"/>
                <w:color w:val="000000"/>
                <w:sz w:val="22"/>
                <w:szCs w:val="22"/>
                <w:shd w:val="clear" w:color="auto" w:fill="FFFFFF"/>
              </w:rPr>
              <w:t xml:space="preserve"> for implementation of Act 46, SLH 2020. Requires the application of a uniform assessment for public and charter school kindergarten students.</w:t>
            </w:r>
            <w:r w:rsidRPr="006E2F8B">
              <w:rPr>
                <w:rStyle w:val="apple-converted-space"/>
                <w:rFonts w:asciiTheme="minorHAnsi" w:hAnsiTheme="minorHAnsi" w:cstheme="minorHAnsi"/>
                <w:color w:val="000000"/>
                <w:sz w:val="22"/>
                <w:szCs w:val="22"/>
                <w:shd w:val="clear" w:color="auto" w:fill="FFFFFF"/>
              </w:rPr>
              <w:t> </w:t>
            </w:r>
          </w:p>
        </w:tc>
        <w:tc>
          <w:tcPr>
            <w:tcW w:w="1610" w:type="dxa"/>
            <w:tcBorders>
              <w:left w:val="single" w:sz="8" w:space="0" w:color="000000"/>
            </w:tcBorders>
          </w:tcPr>
          <w:p w:rsidR="00E539A2" w:rsidRPr="006E2F8B" w:rsidRDefault="00E539A2" w:rsidP="00E539A2">
            <w:pPr>
              <w:pStyle w:val="TableParagraph"/>
              <w:rPr>
                <w:rFonts w:asciiTheme="minorHAnsi" w:hAnsiTheme="minorHAnsi" w:cstheme="minorHAnsi"/>
              </w:rPr>
            </w:pPr>
            <w:r>
              <w:rPr>
                <w:rFonts w:asciiTheme="minorHAnsi" w:hAnsiTheme="minorHAnsi" w:cstheme="minorHAnsi"/>
              </w:rPr>
              <w:t>EDN, FIN</w:t>
            </w:r>
          </w:p>
        </w:tc>
        <w:tc>
          <w:tcPr>
            <w:tcW w:w="1300" w:type="dxa"/>
          </w:tcPr>
          <w:p w:rsidR="00E539A2" w:rsidRPr="006E2F8B" w:rsidRDefault="00E539A2" w:rsidP="00E539A2">
            <w:pPr>
              <w:pStyle w:val="TableParagraph"/>
              <w:rPr>
                <w:rFonts w:asciiTheme="minorHAnsi" w:hAnsiTheme="minorHAnsi" w:cstheme="minorHAnsi"/>
              </w:rPr>
            </w:pPr>
            <w:r>
              <w:rPr>
                <w:rFonts w:asciiTheme="minorHAnsi" w:hAnsiTheme="minorHAnsi" w:cstheme="minorHAnsi"/>
              </w:rPr>
              <w:t>2/11- passed EDN</w:t>
            </w:r>
          </w:p>
        </w:tc>
      </w:tr>
      <w:tr w:rsidR="00E539A2" w:rsidRPr="006E2F8B" w:rsidTr="00E539A2">
        <w:trPr>
          <w:trHeight w:val="920"/>
        </w:trPr>
        <w:tc>
          <w:tcPr>
            <w:tcW w:w="1300" w:type="dxa"/>
            <w:vMerge/>
          </w:tcPr>
          <w:p w:rsidR="00E539A2" w:rsidRPr="006E2F8B" w:rsidRDefault="00E539A2" w:rsidP="00E539A2">
            <w:pPr>
              <w:pStyle w:val="TableParagraph"/>
              <w:rPr>
                <w:rFonts w:asciiTheme="minorHAnsi" w:hAnsiTheme="minorHAnsi" w:cstheme="minorHAnsi"/>
              </w:rPr>
            </w:pPr>
          </w:p>
        </w:tc>
        <w:tc>
          <w:tcPr>
            <w:tcW w:w="1300" w:type="dxa"/>
          </w:tcPr>
          <w:p w:rsidR="00E539A2" w:rsidRDefault="00E539A2" w:rsidP="00E539A2">
            <w:pPr>
              <w:pStyle w:val="TableParagraph"/>
              <w:rPr>
                <w:rFonts w:asciiTheme="minorHAnsi" w:hAnsiTheme="minorHAnsi" w:cstheme="minorHAnsi"/>
              </w:rPr>
            </w:pPr>
            <w:hyperlink r:id="rId9" w:history="1">
              <w:r w:rsidRPr="00FD4767">
                <w:rPr>
                  <w:rStyle w:val="Hyperlink"/>
                  <w:rFonts w:asciiTheme="minorHAnsi" w:hAnsiTheme="minorHAnsi" w:cstheme="minorHAnsi"/>
                </w:rPr>
                <w:t>HB1360</w:t>
              </w:r>
            </w:hyperlink>
          </w:p>
        </w:tc>
        <w:tc>
          <w:tcPr>
            <w:tcW w:w="2500" w:type="dxa"/>
          </w:tcPr>
          <w:p w:rsidR="00E539A2" w:rsidRDefault="00E539A2" w:rsidP="00E539A2">
            <w:pPr>
              <w:pStyle w:val="TableParagraph"/>
              <w:rPr>
                <w:rFonts w:asciiTheme="minorHAnsi" w:hAnsiTheme="minorHAnsi" w:cstheme="minorHAnsi"/>
              </w:rPr>
            </w:pPr>
            <w:r>
              <w:rPr>
                <w:rFonts w:asciiTheme="minorHAnsi" w:hAnsiTheme="minorHAnsi" w:cstheme="minorHAnsi"/>
              </w:rPr>
              <w:t>RELATING TO EARLY LEARNING</w:t>
            </w:r>
          </w:p>
        </w:tc>
        <w:tc>
          <w:tcPr>
            <w:tcW w:w="5010" w:type="dxa"/>
            <w:tcBorders>
              <w:right w:val="single" w:sz="8" w:space="0" w:color="000000"/>
            </w:tcBorders>
          </w:tcPr>
          <w:p w:rsidR="00E539A2" w:rsidRPr="00BC3B88" w:rsidRDefault="00E539A2" w:rsidP="00E539A2">
            <w:pPr>
              <w:rPr>
                <w:rFonts w:asciiTheme="minorHAnsi" w:hAnsiTheme="minorHAnsi" w:cstheme="minorHAnsi"/>
              </w:rPr>
            </w:pPr>
            <w:r w:rsidRPr="00FD4767">
              <w:rPr>
                <w:rFonts w:asciiTheme="minorHAnsi" w:hAnsiTheme="minorHAnsi" w:cstheme="minorHAnsi"/>
                <w:sz w:val="22"/>
                <w:szCs w:val="22"/>
              </w:rPr>
              <w:t xml:space="preserve">Establishes an early childhood educator stipend program to be administered by the executive office on early learning to address the shortage of qualified early childhood educators in Hawaii. </w:t>
            </w:r>
          </w:p>
        </w:tc>
        <w:tc>
          <w:tcPr>
            <w:tcW w:w="1610" w:type="dxa"/>
            <w:tcBorders>
              <w:left w:val="single" w:sz="8" w:space="0" w:color="000000"/>
            </w:tcBorders>
          </w:tcPr>
          <w:p w:rsidR="00E539A2" w:rsidRDefault="00E539A2" w:rsidP="00E539A2">
            <w:pPr>
              <w:pStyle w:val="TableParagraph"/>
              <w:rPr>
                <w:rFonts w:asciiTheme="minorHAnsi" w:hAnsiTheme="minorHAnsi" w:cstheme="minorHAnsi"/>
              </w:rPr>
            </w:pPr>
            <w:r>
              <w:rPr>
                <w:rFonts w:asciiTheme="minorHAnsi" w:hAnsiTheme="minorHAnsi" w:cstheme="minorHAnsi"/>
              </w:rPr>
              <w:t>EDN, FIN</w:t>
            </w:r>
          </w:p>
        </w:tc>
        <w:tc>
          <w:tcPr>
            <w:tcW w:w="1300" w:type="dxa"/>
          </w:tcPr>
          <w:p w:rsidR="00E539A2" w:rsidRPr="006E2F8B" w:rsidRDefault="00E539A2" w:rsidP="00E539A2">
            <w:pPr>
              <w:pStyle w:val="TableParagraph"/>
              <w:rPr>
                <w:rFonts w:asciiTheme="minorHAnsi" w:hAnsiTheme="minorHAnsi" w:cstheme="minorHAnsi"/>
              </w:rPr>
            </w:pPr>
            <w:r>
              <w:rPr>
                <w:rFonts w:asciiTheme="minorHAnsi" w:hAnsiTheme="minorHAnsi" w:cstheme="minorHAnsi"/>
              </w:rPr>
              <w:t>2/11 – passed education</w:t>
            </w:r>
          </w:p>
        </w:tc>
      </w:tr>
      <w:tr w:rsidR="00E539A2" w:rsidRPr="006E2F8B" w:rsidTr="00E539A2">
        <w:trPr>
          <w:trHeight w:val="620"/>
        </w:trPr>
        <w:tc>
          <w:tcPr>
            <w:tcW w:w="1300" w:type="dxa"/>
            <w:vMerge/>
          </w:tcPr>
          <w:p w:rsidR="00E539A2" w:rsidRPr="006E2F8B" w:rsidRDefault="00E539A2" w:rsidP="00E539A2">
            <w:pPr>
              <w:pStyle w:val="TableParagraph"/>
              <w:rPr>
                <w:rFonts w:asciiTheme="minorHAnsi" w:hAnsiTheme="minorHAnsi" w:cstheme="minorHAnsi"/>
              </w:rPr>
            </w:pPr>
          </w:p>
        </w:tc>
        <w:tc>
          <w:tcPr>
            <w:tcW w:w="1300" w:type="dxa"/>
          </w:tcPr>
          <w:p w:rsidR="00E539A2" w:rsidRPr="006E2F8B" w:rsidRDefault="00E539A2" w:rsidP="00E539A2">
            <w:pPr>
              <w:pStyle w:val="TableParagraph"/>
              <w:spacing w:line="269" w:lineRule="exact"/>
              <w:ind w:left="50"/>
              <w:rPr>
                <w:rFonts w:asciiTheme="minorHAnsi" w:hAnsiTheme="minorHAnsi" w:cstheme="minorHAnsi"/>
              </w:rPr>
            </w:pPr>
            <w:hyperlink r:id="rId10" w:history="1">
              <w:r w:rsidRPr="001A6B82">
                <w:rPr>
                  <w:rStyle w:val="Hyperlink"/>
                  <w:rFonts w:asciiTheme="minorHAnsi" w:hAnsiTheme="minorHAnsi" w:cstheme="minorHAnsi"/>
                </w:rPr>
                <w:t>SB1271, SD1</w:t>
              </w:r>
            </w:hyperlink>
          </w:p>
        </w:tc>
        <w:tc>
          <w:tcPr>
            <w:tcW w:w="2500" w:type="dxa"/>
          </w:tcPr>
          <w:p w:rsidR="00E539A2" w:rsidRPr="006E2F8B" w:rsidRDefault="00E539A2" w:rsidP="00E539A2">
            <w:pPr>
              <w:pStyle w:val="TableParagraph"/>
              <w:spacing w:line="244" w:lineRule="auto"/>
              <w:ind w:left="50"/>
              <w:rPr>
                <w:rFonts w:asciiTheme="minorHAnsi" w:hAnsiTheme="minorHAnsi" w:cstheme="minorHAnsi"/>
              </w:rPr>
            </w:pPr>
            <w:r>
              <w:rPr>
                <w:rFonts w:asciiTheme="minorHAnsi" w:hAnsiTheme="minorHAnsi" w:cstheme="minorHAnsi"/>
              </w:rPr>
              <w:t>RELATING TO EARLY LEARNING</w:t>
            </w:r>
          </w:p>
        </w:tc>
        <w:tc>
          <w:tcPr>
            <w:tcW w:w="5010" w:type="dxa"/>
            <w:tcBorders>
              <w:right w:val="single" w:sz="8" w:space="0" w:color="000000"/>
            </w:tcBorders>
          </w:tcPr>
          <w:p w:rsidR="00E539A2" w:rsidRPr="006E2F8B" w:rsidRDefault="00E539A2" w:rsidP="00E539A2">
            <w:pPr>
              <w:pStyle w:val="TableParagraph"/>
              <w:spacing w:line="284" w:lineRule="exact"/>
              <w:ind w:left="50"/>
              <w:rPr>
                <w:rFonts w:asciiTheme="minorHAnsi" w:hAnsiTheme="minorHAnsi" w:cstheme="minorHAnsi"/>
              </w:rPr>
            </w:pPr>
            <w:r>
              <w:rPr>
                <w:rFonts w:asciiTheme="minorHAnsi" w:hAnsiTheme="minorHAnsi" w:cstheme="minorHAnsi"/>
                <w:color w:val="000000"/>
                <w:shd w:val="clear" w:color="auto" w:fill="FFFFFF"/>
              </w:rPr>
              <w:t>Companion to HB1360</w:t>
            </w:r>
          </w:p>
        </w:tc>
        <w:tc>
          <w:tcPr>
            <w:tcW w:w="1610" w:type="dxa"/>
            <w:tcBorders>
              <w:left w:val="single" w:sz="8" w:space="0" w:color="000000"/>
            </w:tcBorders>
          </w:tcPr>
          <w:p w:rsidR="00E539A2" w:rsidRPr="006E2F8B" w:rsidRDefault="00E539A2" w:rsidP="00E539A2">
            <w:pPr>
              <w:pStyle w:val="TableParagraph"/>
              <w:spacing w:line="284" w:lineRule="exact"/>
              <w:ind w:left="47" w:right="-29"/>
              <w:rPr>
                <w:rFonts w:asciiTheme="minorHAnsi" w:hAnsiTheme="minorHAnsi" w:cstheme="minorHAnsi"/>
              </w:rPr>
            </w:pPr>
            <w:r>
              <w:rPr>
                <w:rFonts w:asciiTheme="minorHAnsi" w:hAnsiTheme="minorHAnsi" w:cstheme="minorHAnsi"/>
              </w:rPr>
              <w:t>EDU, WAM</w:t>
            </w:r>
          </w:p>
        </w:tc>
        <w:tc>
          <w:tcPr>
            <w:tcW w:w="1300" w:type="dxa"/>
          </w:tcPr>
          <w:p w:rsidR="00E539A2" w:rsidRPr="006E2F8B" w:rsidRDefault="00E539A2" w:rsidP="00E539A2">
            <w:pPr>
              <w:pStyle w:val="TableParagraph"/>
              <w:spacing w:line="284" w:lineRule="exact"/>
              <w:ind w:left="50"/>
              <w:rPr>
                <w:rFonts w:asciiTheme="minorHAnsi" w:hAnsiTheme="minorHAnsi" w:cstheme="minorHAnsi"/>
              </w:rPr>
            </w:pPr>
            <w:r>
              <w:rPr>
                <w:rFonts w:asciiTheme="minorHAnsi" w:hAnsiTheme="minorHAnsi" w:cstheme="minorHAnsi"/>
              </w:rPr>
              <w:t>2/5 passed EDU</w:t>
            </w:r>
          </w:p>
        </w:tc>
      </w:tr>
      <w:tr w:rsidR="00E539A2" w:rsidRPr="006E2F8B" w:rsidTr="00E539A2">
        <w:trPr>
          <w:trHeight w:val="280"/>
        </w:trPr>
        <w:tc>
          <w:tcPr>
            <w:tcW w:w="1300" w:type="dxa"/>
          </w:tcPr>
          <w:p w:rsidR="00E539A2" w:rsidRPr="006E2F8B" w:rsidRDefault="00E539A2" w:rsidP="00E539A2">
            <w:pPr>
              <w:pStyle w:val="TableParagraph"/>
              <w:rPr>
                <w:rFonts w:asciiTheme="minorHAnsi" w:hAnsiTheme="minorHAnsi" w:cstheme="minorHAnsi"/>
              </w:rPr>
            </w:pPr>
            <w:r>
              <w:rPr>
                <w:rFonts w:asciiTheme="minorHAnsi" w:hAnsiTheme="minorHAnsi" w:cstheme="minorHAnsi"/>
              </w:rPr>
              <w:t>*Funding for Education</w:t>
            </w:r>
          </w:p>
        </w:tc>
        <w:tc>
          <w:tcPr>
            <w:tcW w:w="1300" w:type="dxa"/>
          </w:tcPr>
          <w:p w:rsidR="00E539A2" w:rsidRPr="006E2F8B" w:rsidRDefault="00E539A2" w:rsidP="00E539A2">
            <w:pPr>
              <w:pStyle w:val="TableParagraph"/>
              <w:rPr>
                <w:rFonts w:asciiTheme="minorHAnsi" w:hAnsiTheme="minorHAnsi" w:cstheme="minorHAnsi"/>
              </w:rPr>
            </w:pPr>
            <w:hyperlink r:id="rId11" w:history="1">
              <w:r w:rsidRPr="00226DB7">
                <w:rPr>
                  <w:rStyle w:val="Hyperlink"/>
                  <w:rFonts w:asciiTheme="minorHAnsi" w:hAnsiTheme="minorHAnsi" w:cstheme="minorHAnsi"/>
                </w:rPr>
                <w:t>HB690</w:t>
              </w:r>
            </w:hyperlink>
            <w:r>
              <w:rPr>
                <w:rStyle w:val="Hyperlink"/>
                <w:rFonts w:asciiTheme="minorHAnsi" w:hAnsiTheme="minorHAnsi" w:cstheme="minorHAnsi"/>
              </w:rPr>
              <w:t>HD1</w:t>
            </w:r>
          </w:p>
        </w:tc>
        <w:tc>
          <w:tcPr>
            <w:tcW w:w="2500" w:type="dxa"/>
          </w:tcPr>
          <w:p w:rsidR="00E539A2" w:rsidRPr="006E2F8B" w:rsidRDefault="00E539A2" w:rsidP="00E539A2">
            <w:pPr>
              <w:rPr>
                <w:rFonts w:asciiTheme="minorHAnsi" w:hAnsiTheme="minorHAnsi" w:cstheme="minorHAnsi"/>
              </w:rPr>
            </w:pPr>
            <w:r>
              <w:rPr>
                <w:rFonts w:asciiTheme="minorHAnsi" w:hAnsiTheme="minorHAnsi" w:cstheme="minorHAnsi"/>
                <w:sz w:val="22"/>
                <w:szCs w:val="22"/>
              </w:rPr>
              <w:t>PROPOSING AN AMENDMENT TO AR1</w:t>
            </w:r>
            <w:r w:rsidRPr="00226DB7">
              <w:rPr>
                <w:rFonts w:asciiTheme="minorHAnsi" w:hAnsiTheme="minorHAnsi" w:cstheme="minorHAnsi"/>
                <w:sz w:val="22"/>
                <w:szCs w:val="22"/>
              </w:rPr>
              <w:t>ICLE X, SECTION 1, OF THE CONSTITUTION OF THE STATE OF HAWAII TO REQUIRE THAT THE STATEWIDE PUBLIC SCHOOL SYSTEM BE THOROUGH AND EFFICIENT.</w:t>
            </w:r>
          </w:p>
        </w:tc>
        <w:tc>
          <w:tcPr>
            <w:tcW w:w="5010" w:type="dxa"/>
            <w:tcBorders>
              <w:right w:val="single" w:sz="8" w:space="0" w:color="000000"/>
            </w:tcBorders>
          </w:tcPr>
          <w:p w:rsidR="00E539A2" w:rsidRPr="00226DB7" w:rsidRDefault="00E539A2" w:rsidP="00E539A2">
            <w:pPr>
              <w:rPr>
                <w:rFonts w:asciiTheme="minorHAnsi" w:hAnsiTheme="minorHAnsi" w:cstheme="minorHAnsi"/>
              </w:rPr>
            </w:pPr>
            <w:r w:rsidRPr="00226DB7">
              <w:rPr>
                <w:rFonts w:asciiTheme="minorHAnsi" w:hAnsiTheme="minorHAnsi" w:cstheme="minorHAnsi"/>
                <w:sz w:val="22"/>
                <w:szCs w:val="22"/>
              </w:rPr>
              <w:t>Proposes an amendment to article X, section 1, of the Hawaii State Constitution to require that the statewide public school system be thorough and efficient.</w:t>
            </w:r>
          </w:p>
          <w:p w:rsidR="00E539A2" w:rsidRPr="00226DB7" w:rsidRDefault="00E539A2" w:rsidP="00E539A2">
            <w:pPr>
              <w:pStyle w:val="TableParagraph"/>
              <w:rPr>
                <w:rFonts w:asciiTheme="minorHAnsi" w:hAnsiTheme="minorHAnsi" w:cstheme="minorHAnsi"/>
              </w:rPr>
            </w:pPr>
          </w:p>
        </w:tc>
        <w:tc>
          <w:tcPr>
            <w:tcW w:w="1610" w:type="dxa"/>
            <w:tcBorders>
              <w:left w:val="single" w:sz="8" w:space="0" w:color="000000"/>
            </w:tcBorders>
          </w:tcPr>
          <w:p w:rsidR="00E539A2" w:rsidRPr="006E2F8B" w:rsidRDefault="00E539A2" w:rsidP="00E539A2">
            <w:pPr>
              <w:pStyle w:val="TableParagraph"/>
              <w:rPr>
                <w:rFonts w:asciiTheme="minorHAnsi" w:hAnsiTheme="minorHAnsi" w:cstheme="minorHAnsi"/>
              </w:rPr>
            </w:pPr>
            <w:r>
              <w:rPr>
                <w:rFonts w:asciiTheme="minorHAnsi" w:hAnsiTheme="minorHAnsi" w:cstheme="minorHAnsi"/>
              </w:rPr>
              <w:t>EDN, JHA, FIN</w:t>
            </w:r>
          </w:p>
        </w:tc>
        <w:tc>
          <w:tcPr>
            <w:tcW w:w="1300" w:type="dxa"/>
          </w:tcPr>
          <w:p w:rsidR="00E539A2" w:rsidRPr="006E2F8B" w:rsidRDefault="00E539A2" w:rsidP="00E539A2">
            <w:pPr>
              <w:pStyle w:val="TableParagraph"/>
              <w:rPr>
                <w:rFonts w:asciiTheme="minorHAnsi" w:hAnsiTheme="minorHAnsi" w:cstheme="minorHAnsi"/>
              </w:rPr>
            </w:pPr>
            <w:r>
              <w:rPr>
                <w:rFonts w:asciiTheme="minorHAnsi" w:hAnsiTheme="minorHAnsi" w:cstheme="minorHAnsi"/>
              </w:rPr>
              <w:t>2/4 passed</w:t>
            </w:r>
          </w:p>
        </w:tc>
      </w:tr>
      <w:tr w:rsidR="00E539A2" w:rsidRPr="006E2F8B" w:rsidTr="00E539A2">
        <w:trPr>
          <w:trHeight w:val="280"/>
        </w:trPr>
        <w:tc>
          <w:tcPr>
            <w:tcW w:w="1300" w:type="dxa"/>
            <w:vMerge w:val="restart"/>
          </w:tcPr>
          <w:p w:rsidR="00E539A2" w:rsidRPr="006E2F8B" w:rsidRDefault="00E539A2" w:rsidP="00E539A2">
            <w:pPr>
              <w:pStyle w:val="TableParagraph"/>
              <w:rPr>
                <w:rFonts w:asciiTheme="minorHAnsi" w:hAnsiTheme="minorHAnsi" w:cstheme="minorHAnsi"/>
              </w:rPr>
            </w:pPr>
            <w:r>
              <w:rPr>
                <w:rFonts w:asciiTheme="minorHAnsi" w:hAnsiTheme="minorHAnsi" w:cstheme="minorHAnsi"/>
              </w:rPr>
              <w:t xml:space="preserve">*Computer Science Coursework </w:t>
            </w:r>
          </w:p>
        </w:tc>
        <w:tc>
          <w:tcPr>
            <w:tcW w:w="1300" w:type="dxa"/>
          </w:tcPr>
          <w:p w:rsidR="00E539A2" w:rsidRDefault="00E539A2" w:rsidP="00E539A2">
            <w:pPr>
              <w:pStyle w:val="TableParagraph"/>
              <w:rPr>
                <w:rFonts w:asciiTheme="minorHAnsi" w:hAnsiTheme="minorHAnsi" w:cstheme="minorHAnsi"/>
              </w:rPr>
            </w:pPr>
            <w:hyperlink r:id="rId12" w:history="1">
              <w:r w:rsidRPr="00FD4767">
                <w:rPr>
                  <w:rStyle w:val="Hyperlink"/>
                  <w:rFonts w:asciiTheme="minorHAnsi" w:hAnsiTheme="minorHAnsi" w:cstheme="minorHAnsi"/>
                </w:rPr>
                <w:t>HB1222</w:t>
              </w:r>
            </w:hyperlink>
          </w:p>
        </w:tc>
        <w:tc>
          <w:tcPr>
            <w:tcW w:w="2500" w:type="dxa"/>
          </w:tcPr>
          <w:p w:rsidR="00E539A2" w:rsidRDefault="00E539A2" w:rsidP="00E539A2">
            <w:pPr>
              <w:pStyle w:val="TableParagraph"/>
              <w:rPr>
                <w:rFonts w:asciiTheme="minorHAnsi" w:hAnsiTheme="minorHAnsi" w:cstheme="minorHAnsi"/>
              </w:rPr>
            </w:pPr>
            <w:r>
              <w:rPr>
                <w:rFonts w:asciiTheme="minorHAnsi" w:hAnsiTheme="minorHAnsi" w:cstheme="minorHAnsi"/>
              </w:rPr>
              <w:t>RELATING TO EDUCATION</w:t>
            </w:r>
          </w:p>
        </w:tc>
        <w:tc>
          <w:tcPr>
            <w:tcW w:w="5010" w:type="dxa"/>
            <w:tcBorders>
              <w:right w:val="single" w:sz="8" w:space="0" w:color="000000"/>
            </w:tcBorders>
          </w:tcPr>
          <w:p w:rsidR="00E539A2" w:rsidRDefault="00E539A2" w:rsidP="00E539A2">
            <w:pPr>
              <w:pStyle w:val="TableParagraph"/>
              <w:rPr>
                <w:rFonts w:asciiTheme="minorHAnsi" w:hAnsiTheme="minorHAnsi" w:cstheme="minorHAnsi"/>
              </w:rPr>
            </w:pPr>
            <w:r>
              <w:rPr>
                <w:rFonts w:asciiTheme="minorHAnsi" w:hAnsiTheme="minorHAnsi" w:cstheme="minorHAnsi"/>
              </w:rPr>
              <w:t xml:space="preserve">Requires public and charter schools to offer education in computer science.  </w:t>
            </w:r>
          </w:p>
        </w:tc>
        <w:tc>
          <w:tcPr>
            <w:tcW w:w="1610" w:type="dxa"/>
            <w:tcBorders>
              <w:left w:val="single" w:sz="8" w:space="0" w:color="000000"/>
            </w:tcBorders>
          </w:tcPr>
          <w:p w:rsidR="00E539A2" w:rsidRDefault="00E539A2" w:rsidP="00E539A2">
            <w:pPr>
              <w:pStyle w:val="TableParagraph"/>
              <w:rPr>
                <w:rFonts w:asciiTheme="minorHAnsi" w:hAnsiTheme="minorHAnsi" w:cstheme="minorHAnsi"/>
              </w:rPr>
            </w:pPr>
            <w:r>
              <w:rPr>
                <w:rFonts w:asciiTheme="minorHAnsi" w:hAnsiTheme="minorHAnsi" w:cstheme="minorHAnsi"/>
              </w:rPr>
              <w:t>EDN, FIN</w:t>
            </w:r>
          </w:p>
        </w:tc>
        <w:tc>
          <w:tcPr>
            <w:tcW w:w="1300" w:type="dxa"/>
          </w:tcPr>
          <w:p w:rsidR="00E539A2" w:rsidRDefault="00E539A2" w:rsidP="00E539A2">
            <w:pPr>
              <w:pStyle w:val="TableParagraph"/>
              <w:rPr>
                <w:rFonts w:asciiTheme="minorHAnsi" w:hAnsiTheme="minorHAnsi" w:cstheme="minorHAnsi"/>
              </w:rPr>
            </w:pPr>
            <w:r>
              <w:rPr>
                <w:rFonts w:asciiTheme="minorHAnsi" w:hAnsiTheme="minorHAnsi" w:cstheme="minorHAnsi"/>
              </w:rPr>
              <w:t>2/9 passed EDN</w:t>
            </w:r>
          </w:p>
        </w:tc>
      </w:tr>
      <w:tr w:rsidR="00E539A2" w:rsidRPr="006E2F8B" w:rsidTr="00E539A2">
        <w:trPr>
          <w:trHeight w:val="280"/>
        </w:trPr>
        <w:tc>
          <w:tcPr>
            <w:tcW w:w="1300" w:type="dxa"/>
            <w:vMerge/>
          </w:tcPr>
          <w:p w:rsidR="00E539A2" w:rsidRPr="006E2F8B" w:rsidRDefault="00E539A2" w:rsidP="00E539A2">
            <w:pPr>
              <w:pStyle w:val="TableParagraph"/>
              <w:rPr>
                <w:rFonts w:asciiTheme="minorHAnsi" w:hAnsiTheme="minorHAnsi" w:cstheme="minorHAnsi"/>
              </w:rPr>
            </w:pPr>
          </w:p>
        </w:tc>
        <w:tc>
          <w:tcPr>
            <w:tcW w:w="1300" w:type="dxa"/>
          </w:tcPr>
          <w:p w:rsidR="00E539A2" w:rsidRDefault="00E539A2" w:rsidP="00E539A2">
            <w:pPr>
              <w:pStyle w:val="TableParagraph"/>
              <w:rPr>
                <w:rFonts w:asciiTheme="minorHAnsi" w:hAnsiTheme="minorHAnsi" w:cstheme="minorHAnsi"/>
              </w:rPr>
            </w:pPr>
            <w:hyperlink r:id="rId13" w:history="1">
              <w:r w:rsidRPr="00FD4767">
                <w:rPr>
                  <w:rStyle w:val="Hyperlink"/>
                  <w:rFonts w:asciiTheme="minorHAnsi" w:hAnsiTheme="minorHAnsi" w:cstheme="minorHAnsi"/>
                </w:rPr>
                <w:t>SB242 SD1</w:t>
              </w:r>
            </w:hyperlink>
          </w:p>
        </w:tc>
        <w:tc>
          <w:tcPr>
            <w:tcW w:w="2500" w:type="dxa"/>
          </w:tcPr>
          <w:p w:rsidR="00E539A2" w:rsidRDefault="00E539A2" w:rsidP="00E539A2">
            <w:pPr>
              <w:pStyle w:val="TableParagraph"/>
              <w:rPr>
                <w:rFonts w:asciiTheme="minorHAnsi" w:hAnsiTheme="minorHAnsi" w:cstheme="minorHAnsi"/>
              </w:rPr>
            </w:pPr>
            <w:r>
              <w:rPr>
                <w:rFonts w:asciiTheme="minorHAnsi" w:hAnsiTheme="minorHAnsi" w:cstheme="minorHAnsi"/>
              </w:rPr>
              <w:t>RELATING TO EDUCATION</w:t>
            </w:r>
          </w:p>
        </w:tc>
        <w:tc>
          <w:tcPr>
            <w:tcW w:w="5010" w:type="dxa"/>
            <w:tcBorders>
              <w:right w:val="single" w:sz="8" w:space="0" w:color="000000"/>
            </w:tcBorders>
          </w:tcPr>
          <w:p w:rsidR="00E539A2" w:rsidRDefault="00E539A2" w:rsidP="00E539A2">
            <w:pPr>
              <w:pStyle w:val="TableParagraph"/>
              <w:rPr>
                <w:rFonts w:asciiTheme="minorHAnsi" w:hAnsiTheme="minorHAnsi" w:cstheme="minorHAnsi"/>
              </w:rPr>
            </w:pPr>
            <w:r>
              <w:rPr>
                <w:rFonts w:asciiTheme="minorHAnsi" w:hAnsiTheme="minorHAnsi" w:cstheme="minorHAnsi"/>
              </w:rPr>
              <w:t>Companion to HB1222</w:t>
            </w:r>
          </w:p>
        </w:tc>
        <w:tc>
          <w:tcPr>
            <w:tcW w:w="1610" w:type="dxa"/>
            <w:tcBorders>
              <w:left w:val="single" w:sz="8" w:space="0" w:color="000000"/>
            </w:tcBorders>
          </w:tcPr>
          <w:p w:rsidR="00E539A2" w:rsidRDefault="00E539A2" w:rsidP="00E539A2">
            <w:pPr>
              <w:pStyle w:val="TableParagraph"/>
              <w:rPr>
                <w:rFonts w:asciiTheme="minorHAnsi" w:hAnsiTheme="minorHAnsi" w:cstheme="minorHAnsi"/>
              </w:rPr>
            </w:pPr>
            <w:r>
              <w:rPr>
                <w:rFonts w:asciiTheme="minorHAnsi" w:hAnsiTheme="minorHAnsi" w:cstheme="minorHAnsi"/>
              </w:rPr>
              <w:t>EDU, WAM</w:t>
            </w:r>
          </w:p>
        </w:tc>
        <w:tc>
          <w:tcPr>
            <w:tcW w:w="1300" w:type="dxa"/>
          </w:tcPr>
          <w:p w:rsidR="00E539A2" w:rsidRDefault="00E539A2" w:rsidP="00E539A2">
            <w:pPr>
              <w:pStyle w:val="TableParagraph"/>
              <w:rPr>
                <w:rFonts w:asciiTheme="minorHAnsi" w:hAnsiTheme="minorHAnsi" w:cstheme="minorHAnsi"/>
              </w:rPr>
            </w:pPr>
            <w:r>
              <w:rPr>
                <w:rFonts w:asciiTheme="minorHAnsi" w:hAnsiTheme="minorHAnsi" w:cstheme="minorHAnsi"/>
              </w:rPr>
              <w:t>2/1 passed EDU, 2/12 WAM</w:t>
            </w:r>
          </w:p>
        </w:tc>
      </w:tr>
      <w:tr w:rsidR="00E539A2" w:rsidRPr="006E2F8B" w:rsidTr="00E539A2">
        <w:trPr>
          <w:trHeight w:val="280"/>
        </w:trPr>
        <w:tc>
          <w:tcPr>
            <w:tcW w:w="1300" w:type="dxa"/>
          </w:tcPr>
          <w:p w:rsidR="00E539A2" w:rsidRPr="006E2F8B" w:rsidRDefault="00E539A2" w:rsidP="00E539A2">
            <w:pPr>
              <w:pStyle w:val="TableParagraph"/>
              <w:rPr>
                <w:rFonts w:asciiTheme="minorHAnsi" w:hAnsiTheme="minorHAnsi" w:cstheme="minorHAnsi"/>
              </w:rPr>
            </w:pPr>
            <w:r>
              <w:rPr>
                <w:rFonts w:asciiTheme="minorHAnsi" w:hAnsiTheme="minorHAnsi" w:cstheme="minorHAnsi"/>
              </w:rPr>
              <w:t>*Scholarships for SPED Students</w:t>
            </w:r>
          </w:p>
        </w:tc>
        <w:tc>
          <w:tcPr>
            <w:tcW w:w="1300" w:type="dxa"/>
          </w:tcPr>
          <w:p w:rsidR="00E539A2" w:rsidRDefault="00E539A2" w:rsidP="00E539A2">
            <w:pPr>
              <w:pStyle w:val="TableParagraph"/>
              <w:rPr>
                <w:rFonts w:asciiTheme="minorHAnsi" w:hAnsiTheme="minorHAnsi" w:cstheme="minorHAnsi"/>
              </w:rPr>
            </w:pPr>
            <w:hyperlink r:id="rId14" w:history="1">
              <w:r w:rsidRPr="001A6B82">
                <w:rPr>
                  <w:rStyle w:val="Hyperlink"/>
                  <w:rFonts w:asciiTheme="minorHAnsi" w:hAnsiTheme="minorHAnsi" w:cstheme="minorHAnsi"/>
                </w:rPr>
                <w:t>HB1291</w:t>
              </w:r>
            </w:hyperlink>
          </w:p>
        </w:tc>
        <w:tc>
          <w:tcPr>
            <w:tcW w:w="2500" w:type="dxa"/>
          </w:tcPr>
          <w:p w:rsidR="00E539A2" w:rsidRDefault="00E539A2" w:rsidP="00E539A2">
            <w:pPr>
              <w:pStyle w:val="TableParagraph"/>
              <w:rPr>
                <w:rFonts w:asciiTheme="minorHAnsi" w:hAnsiTheme="minorHAnsi" w:cstheme="minorHAnsi"/>
              </w:rPr>
            </w:pPr>
            <w:r>
              <w:rPr>
                <w:rFonts w:asciiTheme="minorHAnsi" w:hAnsiTheme="minorHAnsi" w:cstheme="minorHAnsi"/>
              </w:rPr>
              <w:t>RELATING TO SCHOLARSHIPS</w:t>
            </w:r>
          </w:p>
        </w:tc>
        <w:tc>
          <w:tcPr>
            <w:tcW w:w="5010" w:type="dxa"/>
            <w:tcBorders>
              <w:right w:val="single" w:sz="8" w:space="0" w:color="000000"/>
            </w:tcBorders>
          </w:tcPr>
          <w:p w:rsidR="00E539A2" w:rsidRDefault="00E539A2" w:rsidP="00E539A2">
            <w:pPr>
              <w:pStyle w:val="TableParagraph"/>
              <w:rPr>
                <w:rFonts w:asciiTheme="minorHAnsi" w:hAnsiTheme="minorHAnsi" w:cstheme="minorHAnsi"/>
              </w:rPr>
            </w:pPr>
            <w:r>
              <w:rPr>
                <w:rFonts w:asciiTheme="minorHAnsi" w:hAnsiTheme="minorHAnsi" w:cstheme="minorHAnsi"/>
              </w:rPr>
              <w:t xml:space="preserve">Allows SPED students who graduate with a 3.0 grade pt. avg. to be eligible for the Hawaii state scholars program; allows SPED students who are enrolled in a </w:t>
            </w:r>
            <w:r>
              <w:rPr>
                <w:rFonts w:asciiTheme="minorHAnsi" w:hAnsiTheme="minorHAnsi" w:cstheme="minorHAnsi"/>
              </w:rPr>
              <w:lastRenderedPageBreak/>
              <w:t>community college and graduated with a 3.0 grade pt. avg. to be eligible for the Hawaii community college promise program.  Sets aside 10% of these funds for SPED students who qualify.</w:t>
            </w:r>
          </w:p>
        </w:tc>
        <w:tc>
          <w:tcPr>
            <w:tcW w:w="1610" w:type="dxa"/>
            <w:tcBorders>
              <w:left w:val="single" w:sz="8" w:space="0" w:color="000000"/>
            </w:tcBorders>
          </w:tcPr>
          <w:p w:rsidR="00E539A2" w:rsidRDefault="00E539A2" w:rsidP="00E539A2">
            <w:pPr>
              <w:pStyle w:val="TableParagraph"/>
              <w:rPr>
                <w:rFonts w:asciiTheme="minorHAnsi" w:hAnsiTheme="minorHAnsi" w:cstheme="minorHAnsi"/>
              </w:rPr>
            </w:pPr>
            <w:r>
              <w:rPr>
                <w:rFonts w:asciiTheme="minorHAnsi" w:hAnsiTheme="minorHAnsi" w:cstheme="minorHAnsi"/>
              </w:rPr>
              <w:lastRenderedPageBreak/>
              <w:t>EDN/HET, FIN</w:t>
            </w:r>
          </w:p>
        </w:tc>
        <w:tc>
          <w:tcPr>
            <w:tcW w:w="1300" w:type="dxa"/>
          </w:tcPr>
          <w:p w:rsidR="00E539A2" w:rsidRDefault="00E539A2" w:rsidP="00E539A2">
            <w:pPr>
              <w:pStyle w:val="TableParagraph"/>
              <w:rPr>
                <w:rFonts w:asciiTheme="minorHAnsi" w:hAnsiTheme="minorHAnsi" w:cstheme="minorHAnsi"/>
              </w:rPr>
            </w:pPr>
            <w:r>
              <w:rPr>
                <w:rFonts w:asciiTheme="minorHAnsi" w:hAnsiTheme="minorHAnsi" w:cstheme="minorHAnsi"/>
              </w:rPr>
              <w:t>2/11</w:t>
            </w:r>
          </w:p>
        </w:tc>
      </w:tr>
      <w:tr w:rsidR="00E539A2" w:rsidRPr="006E2F8B" w:rsidTr="00E539A2">
        <w:trPr>
          <w:trHeight w:val="280"/>
        </w:trPr>
        <w:tc>
          <w:tcPr>
            <w:tcW w:w="1300" w:type="dxa"/>
          </w:tcPr>
          <w:p w:rsidR="00E539A2" w:rsidRPr="006E2F8B" w:rsidRDefault="00E539A2" w:rsidP="00E539A2">
            <w:pPr>
              <w:pStyle w:val="TableParagraph"/>
              <w:rPr>
                <w:rFonts w:asciiTheme="minorHAnsi" w:hAnsiTheme="minorHAnsi" w:cstheme="minorHAnsi"/>
              </w:rPr>
            </w:pPr>
            <w:r>
              <w:rPr>
                <w:rFonts w:asciiTheme="minorHAnsi" w:hAnsiTheme="minorHAnsi" w:cstheme="minorHAnsi"/>
              </w:rPr>
              <w:lastRenderedPageBreak/>
              <w:t>? Funding Education through a lottery</w:t>
            </w:r>
          </w:p>
        </w:tc>
        <w:tc>
          <w:tcPr>
            <w:tcW w:w="1300" w:type="dxa"/>
          </w:tcPr>
          <w:p w:rsidR="00E539A2" w:rsidRDefault="00E539A2" w:rsidP="00E539A2">
            <w:pPr>
              <w:pStyle w:val="TableParagraph"/>
              <w:rPr>
                <w:rFonts w:asciiTheme="minorHAnsi" w:hAnsiTheme="minorHAnsi" w:cstheme="minorHAnsi"/>
              </w:rPr>
            </w:pPr>
            <w:hyperlink r:id="rId15" w:history="1">
              <w:r w:rsidRPr="001A6B82">
                <w:rPr>
                  <w:rStyle w:val="Hyperlink"/>
                  <w:rFonts w:asciiTheme="minorHAnsi" w:hAnsiTheme="minorHAnsi" w:cstheme="minorHAnsi"/>
                </w:rPr>
                <w:t>SB816</w:t>
              </w:r>
            </w:hyperlink>
          </w:p>
        </w:tc>
        <w:tc>
          <w:tcPr>
            <w:tcW w:w="2500" w:type="dxa"/>
          </w:tcPr>
          <w:p w:rsidR="00E539A2" w:rsidRDefault="00E539A2" w:rsidP="00E539A2">
            <w:pPr>
              <w:pStyle w:val="TableParagraph"/>
              <w:rPr>
                <w:rFonts w:asciiTheme="minorHAnsi" w:hAnsiTheme="minorHAnsi" w:cstheme="minorHAnsi"/>
              </w:rPr>
            </w:pPr>
            <w:r>
              <w:rPr>
                <w:rFonts w:asciiTheme="minorHAnsi" w:hAnsiTheme="minorHAnsi" w:cstheme="minorHAnsi"/>
              </w:rPr>
              <w:t>RELATING TO A STATE LOTTERY</w:t>
            </w:r>
          </w:p>
        </w:tc>
        <w:tc>
          <w:tcPr>
            <w:tcW w:w="5010" w:type="dxa"/>
            <w:tcBorders>
              <w:right w:val="single" w:sz="8" w:space="0" w:color="000000"/>
            </w:tcBorders>
          </w:tcPr>
          <w:p w:rsidR="00E539A2" w:rsidRDefault="00E539A2" w:rsidP="00E539A2">
            <w:pPr>
              <w:pStyle w:val="TableParagraph"/>
              <w:rPr>
                <w:rFonts w:asciiTheme="minorHAnsi" w:hAnsiTheme="minorHAnsi" w:cstheme="minorHAnsi"/>
              </w:rPr>
            </w:pPr>
            <w:r>
              <w:rPr>
                <w:rFonts w:asciiTheme="minorHAnsi" w:hAnsiTheme="minorHAnsi" w:cstheme="minorHAnsi"/>
              </w:rPr>
              <w:t>Creates a state lottery to begin by 1/1/2022. Requires certain amounts of lottery revenues to be deposited in funds for university facilities and operations and public school operations</w:t>
            </w:r>
          </w:p>
        </w:tc>
        <w:tc>
          <w:tcPr>
            <w:tcW w:w="1610" w:type="dxa"/>
            <w:tcBorders>
              <w:left w:val="single" w:sz="8" w:space="0" w:color="000000"/>
            </w:tcBorders>
          </w:tcPr>
          <w:p w:rsidR="00E539A2" w:rsidRDefault="00E539A2" w:rsidP="00E539A2">
            <w:pPr>
              <w:pStyle w:val="TableParagraph"/>
              <w:rPr>
                <w:rFonts w:asciiTheme="minorHAnsi" w:hAnsiTheme="minorHAnsi" w:cstheme="minorHAnsi"/>
              </w:rPr>
            </w:pPr>
            <w:r>
              <w:rPr>
                <w:rFonts w:asciiTheme="minorHAnsi" w:hAnsiTheme="minorHAnsi" w:cstheme="minorHAnsi"/>
              </w:rPr>
              <w:t>EDU, JDC/WAM</w:t>
            </w:r>
          </w:p>
        </w:tc>
        <w:tc>
          <w:tcPr>
            <w:tcW w:w="1300" w:type="dxa"/>
          </w:tcPr>
          <w:p w:rsidR="00E539A2" w:rsidRDefault="00E539A2" w:rsidP="00E539A2">
            <w:pPr>
              <w:pStyle w:val="TableParagraph"/>
              <w:rPr>
                <w:rFonts w:asciiTheme="minorHAnsi" w:hAnsiTheme="minorHAnsi" w:cstheme="minorHAnsi"/>
              </w:rPr>
            </w:pPr>
            <w:r>
              <w:rPr>
                <w:rFonts w:asciiTheme="minorHAnsi" w:hAnsiTheme="minorHAnsi" w:cstheme="minorHAnsi"/>
              </w:rPr>
              <w:t>2/10 passed EDU</w:t>
            </w:r>
          </w:p>
        </w:tc>
      </w:tr>
      <w:tr w:rsidR="00E539A2" w:rsidRPr="006E2F8B" w:rsidTr="00E539A2">
        <w:trPr>
          <w:trHeight w:val="280"/>
        </w:trPr>
        <w:tc>
          <w:tcPr>
            <w:tcW w:w="1300" w:type="dxa"/>
          </w:tcPr>
          <w:p w:rsidR="00E539A2" w:rsidRPr="006E2F8B" w:rsidRDefault="00E539A2" w:rsidP="00E539A2">
            <w:pPr>
              <w:pStyle w:val="TableParagraph"/>
              <w:rPr>
                <w:rFonts w:asciiTheme="minorHAnsi" w:hAnsiTheme="minorHAnsi" w:cstheme="minorHAnsi"/>
              </w:rPr>
            </w:pPr>
            <w:r>
              <w:rPr>
                <w:rFonts w:asciiTheme="minorHAnsi" w:hAnsiTheme="minorHAnsi" w:cstheme="minorHAnsi"/>
              </w:rPr>
              <w:t>? Family Leave</w:t>
            </w:r>
          </w:p>
        </w:tc>
        <w:tc>
          <w:tcPr>
            <w:tcW w:w="1300" w:type="dxa"/>
          </w:tcPr>
          <w:p w:rsidR="00E539A2" w:rsidRPr="006E2F8B" w:rsidRDefault="00E539A2" w:rsidP="00E539A2">
            <w:pPr>
              <w:pStyle w:val="TableParagraph"/>
              <w:rPr>
                <w:rFonts w:asciiTheme="minorHAnsi" w:hAnsiTheme="minorHAnsi" w:cstheme="minorHAnsi"/>
              </w:rPr>
            </w:pPr>
            <w:hyperlink r:id="rId16" w:history="1">
              <w:r w:rsidRPr="006E2F8B">
                <w:rPr>
                  <w:rStyle w:val="Hyperlink"/>
                  <w:rFonts w:asciiTheme="minorHAnsi" w:hAnsiTheme="minorHAnsi" w:cstheme="minorHAnsi"/>
                </w:rPr>
                <w:t>HB466</w:t>
              </w:r>
            </w:hyperlink>
          </w:p>
        </w:tc>
        <w:tc>
          <w:tcPr>
            <w:tcW w:w="2500" w:type="dxa"/>
          </w:tcPr>
          <w:p w:rsidR="00E539A2" w:rsidRPr="006E2F8B" w:rsidRDefault="00E539A2" w:rsidP="00E539A2">
            <w:pPr>
              <w:pStyle w:val="TableParagraph"/>
              <w:rPr>
                <w:rFonts w:asciiTheme="minorHAnsi" w:hAnsiTheme="minorHAnsi" w:cstheme="minorHAnsi"/>
              </w:rPr>
            </w:pPr>
            <w:r w:rsidRPr="006E2F8B">
              <w:rPr>
                <w:rFonts w:asciiTheme="minorHAnsi" w:hAnsiTheme="minorHAnsi" w:cstheme="minorHAnsi"/>
              </w:rPr>
              <w:t>RELATING TO FAMILY LEAVE AND TEMPORARY DISABILITY INSURANCE</w:t>
            </w:r>
          </w:p>
        </w:tc>
        <w:tc>
          <w:tcPr>
            <w:tcW w:w="5010" w:type="dxa"/>
            <w:tcBorders>
              <w:right w:val="single" w:sz="8" w:space="0" w:color="000000"/>
            </w:tcBorders>
          </w:tcPr>
          <w:p w:rsidR="00E539A2" w:rsidRPr="006E2F8B" w:rsidRDefault="00E539A2" w:rsidP="00E539A2">
            <w:pPr>
              <w:rPr>
                <w:rFonts w:asciiTheme="minorHAnsi" w:hAnsiTheme="minorHAnsi" w:cstheme="minorHAnsi"/>
              </w:rPr>
            </w:pPr>
            <w:r w:rsidRPr="006E2F8B">
              <w:rPr>
                <w:rFonts w:asciiTheme="minorHAnsi" w:hAnsiTheme="minorHAnsi" w:cstheme="minorHAnsi"/>
                <w:sz w:val="22"/>
                <w:szCs w:val="22"/>
              </w:rPr>
              <w:t xml:space="preserve">Provides employees with up to eight weeks of paid family leave during a one-year period paid through an employer based private insurance program currently used to provide for temporary disability benefits. </w:t>
            </w:r>
          </w:p>
        </w:tc>
        <w:tc>
          <w:tcPr>
            <w:tcW w:w="1610" w:type="dxa"/>
            <w:tcBorders>
              <w:left w:val="single" w:sz="8" w:space="0" w:color="000000"/>
            </w:tcBorders>
          </w:tcPr>
          <w:p w:rsidR="00E539A2" w:rsidRPr="006E2F8B" w:rsidRDefault="00E539A2" w:rsidP="00E539A2">
            <w:pPr>
              <w:pStyle w:val="TableParagraph"/>
              <w:rPr>
                <w:rFonts w:asciiTheme="minorHAnsi" w:hAnsiTheme="minorHAnsi" w:cstheme="minorHAnsi"/>
              </w:rPr>
            </w:pPr>
            <w:r w:rsidRPr="006E2F8B">
              <w:rPr>
                <w:rFonts w:asciiTheme="minorHAnsi" w:hAnsiTheme="minorHAnsi" w:cstheme="minorHAnsi"/>
              </w:rPr>
              <w:t>LAT</w:t>
            </w:r>
            <w:proofErr w:type="gramStart"/>
            <w:r w:rsidRPr="006E2F8B">
              <w:rPr>
                <w:rFonts w:asciiTheme="minorHAnsi" w:hAnsiTheme="minorHAnsi" w:cstheme="minorHAnsi"/>
              </w:rPr>
              <w:t>,CPC</w:t>
            </w:r>
            <w:proofErr w:type="gramEnd"/>
            <w:r w:rsidRPr="006E2F8B">
              <w:rPr>
                <w:rFonts w:asciiTheme="minorHAnsi" w:hAnsiTheme="minorHAnsi" w:cstheme="minorHAnsi"/>
              </w:rPr>
              <w:t>, FIN</w:t>
            </w:r>
          </w:p>
        </w:tc>
        <w:tc>
          <w:tcPr>
            <w:tcW w:w="1300" w:type="dxa"/>
          </w:tcPr>
          <w:p w:rsidR="00E539A2" w:rsidRPr="006E2F8B" w:rsidRDefault="00E539A2" w:rsidP="00E539A2">
            <w:pPr>
              <w:pStyle w:val="TableParagraph"/>
              <w:rPr>
                <w:rFonts w:asciiTheme="minorHAnsi" w:hAnsiTheme="minorHAnsi" w:cstheme="minorHAnsi"/>
              </w:rPr>
            </w:pPr>
          </w:p>
        </w:tc>
      </w:tr>
      <w:tr w:rsidR="00E539A2" w:rsidRPr="006E2F8B" w:rsidTr="00E539A2">
        <w:trPr>
          <w:trHeight w:val="280"/>
        </w:trPr>
        <w:tc>
          <w:tcPr>
            <w:tcW w:w="1300" w:type="dxa"/>
          </w:tcPr>
          <w:p w:rsidR="00E539A2" w:rsidRPr="006E2F8B" w:rsidRDefault="00E539A2" w:rsidP="00E539A2">
            <w:pPr>
              <w:pStyle w:val="TableParagraph"/>
              <w:rPr>
                <w:rFonts w:asciiTheme="minorHAnsi" w:hAnsiTheme="minorHAnsi" w:cstheme="minorHAnsi"/>
              </w:rPr>
            </w:pPr>
            <w:r>
              <w:rPr>
                <w:rFonts w:asciiTheme="minorHAnsi" w:hAnsiTheme="minorHAnsi" w:cstheme="minorHAnsi"/>
              </w:rPr>
              <w:t>? Sexual Abuse Prevention Education</w:t>
            </w:r>
          </w:p>
        </w:tc>
        <w:tc>
          <w:tcPr>
            <w:tcW w:w="1300" w:type="dxa"/>
          </w:tcPr>
          <w:p w:rsidR="00E539A2" w:rsidRDefault="00E539A2" w:rsidP="00E539A2">
            <w:pPr>
              <w:pStyle w:val="TableParagraph"/>
              <w:rPr>
                <w:rFonts w:asciiTheme="minorHAnsi" w:hAnsiTheme="minorHAnsi" w:cstheme="minorHAnsi"/>
              </w:rPr>
            </w:pPr>
            <w:hyperlink r:id="rId17" w:history="1">
              <w:r w:rsidRPr="00DF7072">
                <w:rPr>
                  <w:rStyle w:val="Hyperlink"/>
                  <w:rFonts w:asciiTheme="minorHAnsi" w:hAnsiTheme="minorHAnsi" w:cstheme="minorHAnsi"/>
                </w:rPr>
                <w:t>SB518, SD1</w:t>
              </w:r>
            </w:hyperlink>
          </w:p>
        </w:tc>
        <w:tc>
          <w:tcPr>
            <w:tcW w:w="2500" w:type="dxa"/>
          </w:tcPr>
          <w:p w:rsidR="00E539A2" w:rsidRDefault="00E539A2" w:rsidP="00E539A2">
            <w:pPr>
              <w:pStyle w:val="TableParagraph"/>
              <w:rPr>
                <w:rFonts w:asciiTheme="minorHAnsi" w:hAnsiTheme="minorHAnsi" w:cstheme="minorHAnsi"/>
              </w:rPr>
            </w:pPr>
            <w:r>
              <w:rPr>
                <w:rFonts w:asciiTheme="minorHAnsi" w:hAnsiTheme="minorHAnsi" w:cstheme="minorHAnsi"/>
              </w:rPr>
              <w:t>RELATING TO EDUCATION</w:t>
            </w:r>
          </w:p>
        </w:tc>
        <w:tc>
          <w:tcPr>
            <w:tcW w:w="5010" w:type="dxa"/>
            <w:tcBorders>
              <w:right w:val="single" w:sz="8" w:space="0" w:color="000000"/>
            </w:tcBorders>
          </w:tcPr>
          <w:p w:rsidR="00E539A2" w:rsidRPr="003E5D38" w:rsidRDefault="00E539A2" w:rsidP="00E539A2">
            <w:pPr>
              <w:rPr>
                <w:rFonts w:asciiTheme="minorHAnsi" w:hAnsiTheme="minorHAnsi" w:cstheme="minorHAnsi"/>
              </w:rPr>
            </w:pPr>
            <w:r w:rsidRPr="00DF7072">
              <w:rPr>
                <w:rFonts w:asciiTheme="minorHAnsi" w:hAnsiTheme="minorHAnsi" w:cstheme="minorHAnsi"/>
                <w:sz w:val="22"/>
                <w:szCs w:val="22"/>
              </w:rPr>
              <w:t xml:space="preserve">Requires the department of education to establish and implement a sexual abuse prevention education program to educate public and charter school students on sexual abuse prevention, provide relevant training to teachers and staff, and inform parents and guardians about important child sexual abuse topics. Requires the board of education to adopt policies </w:t>
            </w:r>
          </w:p>
        </w:tc>
        <w:tc>
          <w:tcPr>
            <w:tcW w:w="1610" w:type="dxa"/>
            <w:tcBorders>
              <w:left w:val="single" w:sz="8" w:space="0" w:color="000000"/>
            </w:tcBorders>
          </w:tcPr>
          <w:p w:rsidR="00E539A2" w:rsidRDefault="00E539A2" w:rsidP="00E539A2">
            <w:pPr>
              <w:pStyle w:val="TableParagraph"/>
              <w:rPr>
                <w:rFonts w:asciiTheme="minorHAnsi" w:hAnsiTheme="minorHAnsi" w:cstheme="minorHAnsi"/>
              </w:rPr>
            </w:pPr>
            <w:r>
              <w:rPr>
                <w:rFonts w:asciiTheme="minorHAnsi" w:hAnsiTheme="minorHAnsi" w:cstheme="minorHAnsi"/>
              </w:rPr>
              <w:t>EDU, WAM</w:t>
            </w:r>
          </w:p>
        </w:tc>
        <w:tc>
          <w:tcPr>
            <w:tcW w:w="1300" w:type="dxa"/>
          </w:tcPr>
          <w:p w:rsidR="00E539A2" w:rsidRDefault="00E539A2" w:rsidP="00E539A2">
            <w:pPr>
              <w:pStyle w:val="TableParagraph"/>
              <w:rPr>
                <w:rFonts w:asciiTheme="minorHAnsi" w:hAnsiTheme="minorHAnsi" w:cstheme="minorHAnsi"/>
              </w:rPr>
            </w:pPr>
            <w:r>
              <w:rPr>
                <w:rFonts w:asciiTheme="minorHAnsi" w:hAnsiTheme="minorHAnsi" w:cstheme="minorHAnsi"/>
              </w:rPr>
              <w:t>2/3 passed EDU, 2/12 WAM</w:t>
            </w:r>
          </w:p>
        </w:tc>
      </w:tr>
      <w:tr w:rsidR="00E539A2" w:rsidRPr="006E2F8B" w:rsidTr="00E539A2">
        <w:trPr>
          <w:trHeight w:val="340"/>
        </w:trPr>
        <w:tc>
          <w:tcPr>
            <w:tcW w:w="1300" w:type="dxa"/>
          </w:tcPr>
          <w:p w:rsidR="00E539A2" w:rsidRPr="006E2F8B" w:rsidRDefault="00E539A2" w:rsidP="00E539A2">
            <w:pPr>
              <w:pStyle w:val="TableParagraph"/>
              <w:rPr>
                <w:rFonts w:asciiTheme="minorHAnsi" w:hAnsiTheme="minorHAnsi" w:cstheme="minorHAnsi"/>
              </w:rPr>
            </w:pPr>
            <w:bookmarkStart w:id="0" w:name="_GoBack"/>
            <w:r>
              <w:rPr>
                <w:rFonts w:asciiTheme="minorHAnsi" w:hAnsiTheme="minorHAnsi" w:cstheme="minorHAnsi"/>
              </w:rPr>
              <w:t xml:space="preserve">D-Licensure of School Psychologists </w:t>
            </w:r>
          </w:p>
        </w:tc>
        <w:tc>
          <w:tcPr>
            <w:tcW w:w="1300" w:type="dxa"/>
          </w:tcPr>
          <w:p w:rsidR="00E539A2" w:rsidRPr="006E2F8B" w:rsidRDefault="00E539A2" w:rsidP="00E539A2">
            <w:pPr>
              <w:pStyle w:val="TableParagraph"/>
              <w:rPr>
                <w:rFonts w:asciiTheme="minorHAnsi" w:hAnsiTheme="minorHAnsi" w:cstheme="minorHAnsi"/>
              </w:rPr>
            </w:pPr>
            <w:hyperlink r:id="rId18" w:history="1">
              <w:r w:rsidRPr="00226DB7">
                <w:rPr>
                  <w:rStyle w:val="Hyperlink"/>
                  <w:rFonts w:asciiTheme="minorHAnsi" w:hAnsiTheme="minorHAnsi" w:cstheme="minorHAnsi"/>
                </w:rPr>
                <w:t>SB1274</w:t>
              </w:r>
            </w:hyperlink>
          </w:p>
        </w:tc>
        <w:tc>
          <w:tcPr>
            <w:tcW w:w="2500" w:type="dxa"/>
          </w:tcPr>
          <w:p w:rsidR="00E539A2" w:rsidRPr="006E2F8B" w:rsidRDefault="00E539A2" w:rsidP="00E539A2">
            <w:pPr>
              <w:pStyle w:val="TableParagraph"/>
              <w:rPr>
                <w:rFonts w:asciiTheme="minorHAnsi" w:hAnsiTheme="minorHAnsi" w:cstheme="minorHAnsi"/>
              </w:rPr>
            </w:pPr>
            <w:r>
              <w:rPr>
                <w:rFonts w:asciiTheme="minorHAnsi" w:hAnsiTheme="minorHAnsi" w:cstheme="minorHAnsi"/>
              </w:rPr>
              <w:t>RELATING TO PSYCHOLOGY</w:t>
            </w:r>
          </w:p>
        </w:tc>
        <w:tc>
          <w:tcPr>
            <w:tcW w:w="5010" w:type="dxa"/>
            <w:tcBorders>
              <w:right w:val="single" w:sz="8" w:space="0" w:color="000000"/>
            </w:tcBorders>
          </w:tcPr>
          <w:p w:rsidR="00E539A2" w:rsidRPr="006E2F8B" w:rsidRDefault="00E539A2" w:rsidP="00E539A2">
            <w:pPr>
              <w:rPr>
                <w:rFonts w:asciiTheme="minorHAnsi" w:hAnsiTheme="minorHAnsi" w:cstheme="minorHAnsi"/>
              </w:rPr>
            </w:pPr>
            <w:r w:rsidRPr="00226DB7">
              <w:rPr>
                <w:rFonts w:asciiTheme="minorHAnsi" w:hAnsiTheme="minorHAnsi" w:cstheme="minorHAnsi"/>
                <w:color w:val="000000"/>
                <w:sz w:val="22"/>
                <w:szCs w:val="22"/>
                <w:shd w:val="clear" w:color="auto" w:fill="FFFFFF"/>
              </w:rPr>
              <w:t xml:space="preserve">Establishes licensure requirements for school psychologists to be administered by the board of psychology. Requires all school psychologists to be licensed by July 1, 2024. </w:t>
            </w:r>
          </w:p>
        </w:tc>
        <w:tc>
          <w:tcPr>
            <w:tcW w:w="1610" w:type="dxa"/>
            <w:tcBorders>
              <w:left w:val="single" w:sz="8" w:space="0" w:color="000000"/>
            </w:tcBorders>
          </w:tcPr>
          <w:p w:rsidR="00E539A2" w:rsidRPr="006E2F8B" w:rsidRDefault="00E539A2" w:rsidP="00E539A2">
            <w:pPr>
              <w:pStyle w:val="TableParagraph"/>
              <w:rPr>
                <w:rFonts w:asciiTheme="minorHAnsi" w:hAnsiTheme="minorHAnsi" w:cstheme="minorHAnsi"/>
              </w:rPr>
            </w:pPr>
            <w:r>
              <w:rPr>
                <w:rFonts w:asciiTheme="minorHAnsi" w:hAnsiTheme="minorHAnsi" w:cstheme="minorHAnsi"/>
              </w:rPr>
              <w:t>HTH, CPN</w:t>
            </w:r>
          </w:p>
        </w:tc>
        <w:tc>
          <w:tcPr>
            <w:tcW w:w="1300" w:type="dxa"/>
          </w:tcPr>
          <w:p w:rsidR="00E539A2" w:rsidRPr="006E2F8B" w:rsidRDefault="00E539A2" w:rsidP="00E539A2">
            <w:pPr>
              <w:pStyle w:val="TableParagraph"/>
              <w:rPr>
                <w:rFonts w:asciiTheme="minorHAnsi" w:hAnsiTheme="minorHAnsi" w:cstheme="minorHAnsi"/>
              </w:rPr>
            </w:pPr>
            <w:proofErr w:type="gramStart"/>
            <w:r>
              <w:rPr>
                <w:rFonts w:asciiTheme="minorHAnsi" w:hAnsiTheme="minorHAnsi" w:cstheme="minorHAnsi"/>
              </w:rPr>
              <w:t>none</w:t>
            </w:r>
            <w:proofErr w:type="gramEnd"/>
          </w:p>
        </w:tc>
      </w:tr>
      <w:bookmarkEnd w:id="0"/>
      <w:tr w:rsidR="00E539A2" w:rsidRPr="006E2F8B" w:rsidTr="00E539A2">
        <w:trPr>
          <w:trHeight w:val="1320"/>
        </w:trPr>
        <w:tc>
          <w:tcPr>
            <w:tcW w:w="1300" w:type="dxa"/>
            <w:vMerge w:val="restart"/>
          </w:tcPr>
          <w:p w:rsidR="00E539A2" w:rsidRPr="006E2F8B" w:rsidRDefault="00E539A2" w:rsidP="00E539A2">
            <w:pPr>
              <w:pStyle w:val="TableParagraph"/>
              <w:rPr>
                <w:rFonts w:asciiTheme="minorHAnsi" w:hAnsiTheme="minorHAnsi" w:cstheme="minorHAnsi"/>
              </w:rPr>
            </w:pPr>
            <w:r>
              <w:rPr>
                <w:rFonts w:asciiTheme="minorHAnsi" w:hAnsiTheme="minorHAnsi" w:cstheme="minorHAnsi"/>
              </w:rPr>
              <w:t>D -Medical Marijuana and CBD Oil</w:t>
            </w:r>
          </w:p>
        </w:tc>
        <w:tc>
          <w:tcPr>
            <w:tcW w:w="1300" w:type="dxa"/>
          </w:tcPr>
          <w:p w:rsidR="00E539A2" w:rsidRPr="006E2F8B" w:rsidRDefault="00E539A2" w:rsidP="00E539A2">
            <w:pPr>
              <w:pStyle w:val="TableParagraph"/>
              <w:spacing w:line="284" w:lineRule="exact"/>
              <w:ind w:left="50"/>
              <w:rPr>
                <w:rFonts w:asciiTheme="minorHAnsi" w:hAnsiTheme="minorHAnsi" w:cstheme="minorHAnsi"/>
              </w:rPr>
            </w:pPr>
            <w:r w:rsidRPr="006E2F8B">
              <w:rPr>
                <w:rFonts w:asciiTheme="minorHAnsi" w:hAnsiTheme="minorHAnsi" w:cstheme="minorHAnsi"/>
                <w:color w:val="954F72"/>
                <w:u w:val="single" w:color="954F72"/>
              </w:rPr>
              <w:t>HB867</w:t>
            </w:r>
          </w:p>
        </w:tc>
        <w:tc>
          <w:tcPr>
            <w:tcW w:w="2500" w:type="dxa"/>
          </w:tcPr>
          <w:p w:rsidR="00E539A2" w:rsidRPr="006E2F8B" w:rsidRDefault="00E539A2" w:rsidP="00E539A2">
            <w:pPr>
              <w:pStyle w:val="TableParagraph"/>
              <w:spacing w:line="244" w:lineRule="auto"/>
              <w:ind w:left="50" w:right="1037"/>
              <w:jc w:val="both"/>
              <w:rPr>
                <w:rFonts w:asciiTheme="minorHAnsi" w:hAnsiTheme="minorHAnsi" w:cstheme="minorHAnsi"/>
              </w:rPr>
            </w:pPr>
            <w:r w:rsidRPr="006E2F8B">
              <w:rPr>
                <w:rFonts w:asciiTheme="minorHAnsi" w:hAnsiTheme="minorHAnsi" w:cstheme="minorHAnsi"/>
              </w:rPr>
              <w:t>RELATING TO CONTROLLED SUBSTANCES.</w:t>
            </w:r>
          </w:p>
        </w:tc>
        <w:tc>
          <w:tcPr>
            <w:tcW w:w="5010" w:type="dxa"/>
            <w:tcBorders>
              <w:right w:val="single" w:sz="8" w:space="0" w:color="000000"/>
            </w:tcBorders>
          </w:tcPr>
          <w:p w:rsidR="00E539A2" w:rsidRPr="006E2F8B" w:rsidRDefault="00E539A2" w:rsidP="00E539A2">
            <w:pPr>
              <w:pStyle w:val="TableParagraph"/>
              <w:spacing w:line="244" w:lineRule="auto"/>
              <w:ind w:left="50"/>
              <w:rPr>
                <w:rFonts w:asciiTheme="minorHAnsi" w:hAnsiTheme="minorHAnsi" w:cstheme="minorHAnsi"/>
              </w:rPr>
            </w:pPr>
            <w:r w:rsidRPr="006E2F8B">
              <w:rPr>
                <w:rFonts w:asciiTheme="minorHAnsi" w:hAnsiTheme="minorHAnsi" w:cstheme="minorHAnsi"/>
              </w:rPr>
              <w:t>Requires the Department of Health to submit an application and a petition for federal exemptions for the state authorized use of cannabis in Hawaii from the Drug Enforcement Administration</w:t>
            </w:r>
          </w:p>
        </w:tc>
        <w:tc>
          <w:tcPr>
            <w:tcW w:w="1610" w:type="dxa"/>
            <w:tcBorders>
              <w:left w:val="single" w:sz="8" w:space="0" w:color="000000"/>
            </w:tcBorders>
          </w:tcPr>
          <w:p w:rsidR="00E539A2" w:rsidRPr="006E2F8B" w:rsidRDefault="00E539A2" w:rsidP="00E539A2">
            <w:pPr>
              <w:pStyle w:val="TableParagraph"/>
              <w:spacing w:line="284" w:lineRule="exact"/>
              <w:ind w:left="47"/>
              <w:rPr>
                <w:rFonts w:asciiTheme="minorHAnsi" w:hAnsiTheme="minorHAnsi" w:cstheme="minorHAnsi"/>
              </w:rPr>
            </w:pPr>
            <w:r w:rsidRPr="006E2F8B">
              <w:rPr>
                <w:rFonts w:asciiTheme="minorHAnsi" w:hAnsiTheme="minorHAnsi" w:cstheme="minorHAnsi"/>
              </w:rPr>
              <w:t>HHH, CPC, FIN</w:t>
            </w:r>
          </w:p>
        </w:tc>
        <w:tc>
          <w:tcPr>
            <w:tcW w:w="1300" w:type="dxa"/>
          </w:tcPr>
          <w:p w:rsidR="00E539A2" w:rsidRPr="006E2F8B" w:rsidRDefault="00E539A2" w:rsidP="00E539A2">
            <w:pPr>
              <w:pStyle w:val="TableParagraph"/>
              <w:rPr>
                <w:rFonts w:asciiTheme="minorHAnsi" w:hAnsiTheme="minorHAnsi" w:cstheme="minorHAnsi"/>
              </w:rPr>
            </w:pPr>
          </w:p>
        </w:tc>
      </w:tr>
      <w:tr w:rsidR="00E539A2" w:rsidRPr="006E2F8B" w:rsidTr="00E539A2">
        <w:trPr>
          <w:trHeight w:val="920"/>
        </w:trPr>
        <w:tc>
          <w:tcPr>
            <w:tcW w:w="1300" w:type="dxa"/>
            <w:vMerge/>
          </w:tcPr>
          <w:p w:rsidR="00E539A2" w:rsidRPr="006E2F8B" w:rsidRDefault="00E539A2" w:rsidP="00E539A2">
            <w:pPr>
              <w:pStyle w:val="TableParagraph"/>
              <w:rPr>
                <w:rFonts w:asciiTheme="minorHAnsi" w:hAnsiTheme="minorHAnsi" w:cstheme="minorHAnsi"/>
              </w:rPr>
            </w:pPr>
          </w:p>
        </w:tc>
        <w:tc>
          <w:tcPr>
            <w:tcW w:w="1300" w:type="dxa"/>
          </w:tcPr>
          <w:p w:rsidR="00E539A2" w:rsidRPr="006E2F8B" w:rsidRDefault="00E539A2" w:rsidP="00E539A2">
            <w:pPr>
              <w:pStyle w:val="TableParagraph"/>
              <w:spacing w:line="284" w:lineRule="exact"/>
              <w:ind w:left="50"/>
              <w:rPr>
                <w:rFonts w:asciiTheme="minorHAnsi" w:hAnsiTheme="minorHAnsi" w:cstheme="minorHAnsi"/>
              </w:rPr>
            </w:pPr>
            <w:r w:rsidRPr="006E2F8B">
              <w:rPr>
                <w:rFonts w:asciiTheme="minorHAnsi" w:hAnsiTheme="minorHAnsi" w:cstheme="minorHAnsi"/>
                <w:color w:val="0563C1"/>
                <w:u w:val="single" w:color="0563C1"/>
              </w:rPr>
              <w:t>SB147</w:t>
            </w:r>
          </w:p>
        </w:tc>
        <w:tc>
          <w:tcPr>
            <w:tcW w:w="2500" w:type="dxa"/>
          </w:tcPr>
          <w:p w:rsidR="00E539A2" w:rsidRPr="006E2F8B" w:rsidRDefault="00E539A2" w:rsidP="00E539A2">
            <w:pPr>
              <w:pStyle w:val="TableParagraph"/>
              <w:spacing w:line="244" w:lineRule="auto"/>
              <w:ind w:left="50" w:right="1037"/>
              <w:jc w:val="both"/>
              <w:rPr>
                <w:rFonts w:asciiTheme="minorHAnsi" w:hAnsiTheme="minorHAnsi" w:cstheme="minorHAnsi"/>
              </w:rPr>
            </w:pPr>
            <w:r>
              <w:rPr>
                <w:rFonts w:asciiTheme="minorHAnsi" w:hAnsiTheme="minorHAnsi" w:cstheme="minorHAnsi"/>
              </w:rPr>
              <w:t xml:space="preserve">RELATING </w:t>
            </w:r>
            <w:r w:rsidRPr="006E2F8B">
              <w:rPr>
                <w:rFonts w:asciiTheme="minorHAnsi" w:hAnsiTheme="minorHAnsi" w:cstheme="minorHAnsi"/>
              </w:rPr>
              <w:t>TO CONTROLLED SUBSTANCES.</w:t>
            </w:r>
          </w:p>
        </w:tc>
        <w:tc>
          <w:tcPr>
            <w:tcW w:w="5010" w:type="dxa"/>
            <w:tcBorders>
              <w:right w:val="single" w:sz="8" w:space="0" w:color="000000"/>
            </w:tcBorders>
          </w:tcPr>
          <w:p w:rsidR="00E539A2" w:rsidRPr="006E2F8B" w:rsidRDefault="00E539A2" w:rsidP="00E539A2">
            <w:pPr>
              <w:pStyle w:val="TableParagraph"/>
              <w:spacing w:line="284" w:lineRule="exact"/>
              <w:ind w:left="50"/>
              <w:rPr>
                <w:rFonts w:asciiTheme="minorHAnsi" w:hAnsiTheme="minorHAnsi" w:cstheme="minorHAnsi"/>
              </w:rPr>
            </w:pPr>
            <w:proofErr w:type="gramStart"/>
            <w:r w:rsidRPr="006E2F8B">
              <w:rPr>
                <w:rFonts w:asciiTheme="minorHAnsi" w:hAnsiTheme="minorHAnsi" w:cstheme="minorHAnsi"/>
              </w:rPr>
              <w:t>companion</w:t>
            </w:r>
            <w:proofErr w:type="gramEnd"/>
            <w:r w:rsidRPr="006E2F8B">
              <w:rPr>
                <w:rFonts w:asciiTheme="minorHAnsi" w:hAnsiTheme="minorHAnsi" w:cstheme="minorHAnsi"/>
              </w:rPr>
              <w:t xml:space="preserve"> to HB867</w:t>
            </w:r>
          </w:p>
        </w:tc>
        <w:tc>
          <w:tcPr>
            <w:tcW w:w="1610" w:type="dxa"/>
            <w:tcBorders>
              <w:left w:val="single" w:sz="8" w:space="0" w:color="000000"/>
            </w:tcBorders>
          </w:tcPr>
          <w:p w:rsidR="00E539A2" w:rsidRPr="006E2F8B" w:rsidRDefault="00E539A2" w:rsidP="00E539A2">
            <w:pPr>
              <w:pStyle w:val="TableParagraph"/>
              <w:spacing w:line="284" w:lineRule="exact"/>
              <w:ind w:left="47"/>
              <w:rPr>
                <w:rFonts w:asciiTheme="minorHAnsi" w:hAnsiTheme="minorHAnsi" w:cstheme="minorHAnsi"/>
              </w:rPr>
            </w:pPr>
            <w:r w:rsidRPr="006E2F8B">
              <w:rPr>
                <w:rFonts w:asciiTheme="minorHAnsi" w:hAnsiTheme="minorHAnsi" w:cstheme="minorHAnsi"/>
              </w:rPr>
              <w:t>PSM/HTH, JUD</w:t>
            </w:r>
          </w:p>
        </w:tc>
        <w:tc>
          <w:tcPr>
            <w:tcW w:w="1300" w:type="dxa"/>
          </w:tcPr>
          <w:p w:rsidR="00E539A2" w:rsidRPr="006E2F8B" w:rsidRDefault="00E539A2" w:rsidP="00E539A2">
            <w:pPr>
              <w:pStyle w:val="TableParagraph"/>
              <w:rPr>
                <w:rFonts w:asciiTheme="minorHAnsi" w:hAnsiTheme="minorHAnsi" w:cstheme="minorHAnsi"/>
              </w:rPr>
            </w:pPr>
          </w:p>
        </w:tc>
      </w:tr>
      <w:tr w:rsidR="00E539A2" w:rsidRPr="006E2F8B" w:rsidTr="00E539A2">
        <w:trPr>
          <w:trHeight w:val="280"/>
        </w:trPr>
        <w:tc>
          <w:tcPr>
            <w:tcW w:w="1300" w:type="dxa"/>
          </w:tcPr>
          <w:p w:rsidR="00E539A2" w:rsidRPr="006E2F8B" w:rsidRDefault="00E539A2" w:rsidP="00E539A2">
            <w:pPr>
              <w:pStyle w:val="TableParagraph"/>
              <w:rPr>
                <w:rFonts w:asciiTheme="minorHAnsi" w:hAnsiTheme="minorHAnsi" w:cstheme="minorHAnsi"/>
              </w:rPr>
            </w:pPr>
            <w:r>
              <w:rPr>
                <w:rFonts w:asciiTheme="minorHAnsi" w:hAnsiTheme="minorHAnsi" w:cstheme="minorHAnsi"/>
              </w:rPr>
              <w:t>D-Funding Education by a surcharge on Investment Property</w:t>
            </w:r>
          </w:p>
        </w:tc>
        <w:tc>
          <w:tcPr>
            <w:tcW w:w="1300" w:type="dxa"/>
          </w:tcPr>
          <w:p w:rsidR="00E539A2" w:rsidRPr="006E2F8B" w:rsidRDefault="00E539A2" w:rsidP="00E539A2">
            <w:pPr>
              <w:pStyle w:val="TableParagraph"/>
              <w:rPr>
                <w:rFonts w:asciiTheme="minorHAnsi" w:hAnsiTheme="minorHAnsi" w:cstheme="minorHAnsi"/>
              </w:rPr>
            </w:pPr>
            <w:hyperlink r:id="rId19" w:history="1">
              <w:r w:rsidRPr="006E2F8B">
                <w:rPr>
                  <w:rStyle w:val="Hyperlink"/>
                  <w:rFonts w:asciiTheme="minorHAnsi" w:hAnsiTheme="minorHAnsi" w:cstheme="minorHAnsi"/>
                </w:rPr>
                <w:t>HB444</w:t>
              </w:r>
            </w:hyperlink>
          </w:p>
        </w:tc>
        <w:tc>
          <w:tcPr>
            <w:tcW w:w="2500" w:type="dxa"/>
          </w:tcPr>
          <w:p w:rsidR="00E539A2" w:rsidRPr="006E2F8B" w:rsidRDefault="00E539A2" w:rsidP="00E539A2">
            <w:pPr>
              <w:rPr>
                <w:rFonts w:asciiTheme="minorHAnsi" w:hAnsiTheme="minorHAnsi" w:cstheme="minorHAnsi"/>
              </w:rPr>
            </w:pPr>
            <w:r w:rsidRPr="006E2F8B">
              <w:rPr>
                <w:rFonts w:asciiTheme="minorHAnsi" w:hAnsiTheme="minorHAnsi" w:cstheme="minorHAnsi"/>
                <w:sz w:val="22"/>
                <w:szCs w:val="22"/>
              </w:rPr>
              <w:t>PROPOSING AMENDMENTS TO ARTICLES VIII AND X OF THE CONSTITUTION OF THE STATE OF HAWAII TO AUTHORIZE THE LEGISLATURE TO ESTABLISH A SURCHARGE TO INCREASE FUNDING FOR PUBLIC EDUCATION</w:t>
            </w:r>
          </w:p>
        </w:tc>
        <w:tc>
          <w:tcPr>
            <w:tcW w:w="5010" w:type="dxa"/>
            <w:tcBorders>
              <w:right w:val="single" w:sz="8" w:space="0" w:color="000000"/>
            </w:tcBorders>
          </w:tcPr>
          <w:p w:rsidR="00E539A2" w:rsidRPr="006E2F8B" w:rsidRDefault="00E539A2" w:rsidP="00E539A2">
            <w:pPr>
              <w:rPr>
                <w:rFonts w:asciiTheme="minorHAnsi" w:hAnsiTheme="minorHAnsi" w:cstheme="minorHAnsi"/>
              </w:rPr>
            </w:pPr>
            <w:r w:rsidRPr="006E2F8B">
              <w:rPr>
                <w:rFonts w:asciiTheme="minorHAnsi" w:hAnsiTheme="minorHAnsi" w:cstheme="minorHAnsi"/>
                <w:sz w:val="22"/>
                <w:szCs w:val="22"/>
              </w:rPr>
              <w:t>Proposes amendments to the Constitution of the State of Hawaii to advance the State's goal of providing a quality education for the children of Hawaii by authorizing the legislature to establish, as to be provided by law, a surcharge on residential investment property and visitor accommodations.</w:t>
            </w:r>
          </w:p>
          <w:p w:rsidR="00E539A2" w:rsidRPr="006E2F8B" w:rsidRDefault="00E539A2" w:rsidP="00E539A2">
            <w:pPr>
              <w:pStyle w:val="TableParagraph"/>
              <w:rPr>
                <w:rFonts w:asciiTheme="minorHAnsi" w:hAnsiTheme="minorHAnsi" w:cstheme="minorHAnsi"/>
              </w:rPr>
            </w:pPr>
          </w:p>
        </w:tc>
        <w:tc>
          <w:tcPr>
            <w:tcW w:w="1610" w:type="dxa"/>
            <w:tcBorders>
              <w:left w:val="single" w:sz="8" w:space="0" w:color="000000"/>
            </w:tcBorders>
          </w:tcPr>
          <w:p w:rsidR="00E539A2" w:rsidRPr="006E2F8B" w:rsidRDefault="00E539A2" w:rsidP="00E539A2">
            <w:pPr>
              <w:pStyle w:val="TableParagraph"/>
              <w:rPr>
                <w:rFonts w:asciiTheme="minorHAnsi" w:hAnsiTheme="minorHAnsi" w:cstheme="minorHAnsi"/>
              </w:rPr>
            </w:pPr>
            <w:r w:rsidRPr="006E2F8B">
              <w:rPr>
                <w:rFonts w:asciiTheme="minorHAnsi" w:hAnsiTheme="minorHAnsi" w:cstheme="minorHAnsi"/>
              </w:rPr>
              <w:t>EDN, JHA, FIN</w:t>
            </w:r>
          </w:p>
        </w:tc>
        <w:tc>
          <w:tcPr>
            <w:tcW w:w="1300" w:type="dxa"/>
          </w:tcPr>
          <w:p w:rsidR="00E539A2" w:rsidRPr="006E2F8B" w:rsidRDefault="00E539A2" w:rsidP="00E539A2">
            <w:pPr>
              <w:pStyle w:val="TableParagraph"/>
              <w:rPr>
                <w:rFonts w:asciiTheme="minorHAnsi" w:hAnsiTheme="minorHAnsi" w:cstheme="minorHAnsi"/>
              </w:rPr>
            </w:pPr>
          </w:p>
        </w:tc>
      </w:tr>
    </w:tbl>
    <w:p w:rsidR="00E539A2" w:rsidRPr="006E2F8B" w:rsidRDefault="00E539A2" w:rsidP="00E539A2">
      <w:pPr>
        <w:rPr>
          <w:rFonts w:asciiTheme="minorHAnsi" w:hAnsiTheme="minorHAnsi" w:cstheme="minorHAnsi"/>
          <w:sz w:val="22"/>
          <w:szCs w:val="22"/>
        </w:rPr>
      </w:pPr>
    </w:p>
    <w:p w:rsidR="00226CBA" w:rsidRDefault="00226CBA"/>
    <w:sectPr w:rsidR="00226CBA" w:rsidSect="00E539A2">
      <w:headerReference w:type="default" r:id="rId20"/>
      <w:pgSz w:w="22360" w:h="15840" w:orient="landscape"/>
      <w:pgMar w:top="1440" w:right="1440" w:bottom="720" w:left="1440" w:header="720" w:footer="720" w:gutter="0"/>
      <w:cols w:space="720"/>
      <w:printerSettings r:id="rId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A2" w:rsidRDefault="00E539A2" w:rsidP="00E539A2">
      <w:r>
        <w:separator/>
      </w:r>
    </w:p>
  </w:endnote>
  <w:endnote w:type="continuationSeparator" w:id="0">
    <w:p w:rsidR="00E539A2" w:rsidRDefault="00E539A2" w:rsidP="00E5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A2" w:rsidRDefault="00E539A2" w:rsidP="00E539A2">
      <w:r>
        <w:separator/>
      </w:r>
    </w:p>
  </w:footnote>
  <w:footnote w:type="continuationSeparator" w:id="0">
    <w:p w:rsidR="00E539A2" w:rsidRDefault="00E539A2" w:rsidP="00E539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A2" w:rsidRDefault="00E539A2" w:rsidP="00E539A2">
    <w:pPr>
      <w:pStyle w:val="Header"/>
      <w:jc w:val="center"/>
    </w:pPr>
  </w:p>
  <w:p w:rsidR="00E539A2" w:rsidRDefault="00E539A2" w:rsidP="00E539A2">
    <w:pPr>
      <w:pStyle w:val="Header"/>
      <w:jc w:val="center"/>
      <w:rPr>
        <w:b/>
      </w:rPr>
    </w:pPr>
  </w:p>
  <w:p w:rsidR="00E539A2" w:rsidRPr="00710E3D" w:rsidRDefault="00E539A2" w:rsidP="00E539A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A2"/>
    <w:rsid w:val="00226CBA"/>
    <w:rsid w:val="004E5D6E"/>
    <w:rsid w:val="00A03ADA"/>
    <w:rsid w:val="00E5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7C0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539A2"/>
    <w:pPr>
      <w:widowControl w:val="0"/>
      <w:autoSpaceDE w:val="0"/>
      <w:autoSpaceDN w:val="0"/>
    </w:pPr>
    <w:rPr>
      <w:rFonts w:ascii="Calibri" w:eastAsia="Calibri" w:hAnsi="Calibri" w:cs="Calibri"/>
      <w:sz w:val="22"/>
      <w:szCs w:val="22"/>
    </w:rPr>
  </w:style>
  <w:style w:type="character" w:styleId="Hyperlink">
    <w:name w:val="Hyperlink"/>
    <w:basedOn w:val="DefaultParagraphFont"/>
    <w:uiPriority w:val="99"/>
    <w:unhideWhenUsed/>
    <w:rsid w:val="00E539A2"/>
    <w:rPr>
      <w:color w:val="0000FF" w:themeColor="hyperlink"/>
      <w:u w:val="single"/>
    </w:rPr>
  </w:style>
  <w:style w:type="character" w:customStyle="1" w:styleId="apple-converted-space">
    <w:name w:val="apple-converted-space"/>
    <w:basedOn w:val="DefaultParagraphFont"/>
    <w:rsid w:val="00E539A2"/>
  </w:style>
  <w:style w:type="paragraph" w:styleId="Header">
    <w:name w:val="header"/>
    <w:basedOn w:val="Normal"/>
    <w:link w:val="HeaderChar"/>
    <w:uiPriority w:val="99"/>
    <w:unhideWhenUsed/>
    <w:rsid w:val="00E539A2"/>
    <w:pPr>
      <w:tabs>
        <w:tab w:val="center" w:pos="4320"/>
        <w:tab w:val="right" w:pos="8640"/>
      </w:tabs>
    </w:pPr>
  </w:style>
  <w:style w:type="character" w:customStyle="1" w:styleId="HeaderChar">
    <w:name w:val="Header Char"/>
    <w:basedOn w:val="DefaultParagraphFont"/>
    <w:link w:val="Header"/>
    <w:uiPriority w:val="99"/>
    <w:rsid w:val="00E539A2"/>
    <w:rPr>
      <w:rFonts w:ascii="Times New Roman" w:eastAsia="Times New Roman" w:hAnsi="Times New Roman" w:cs="Times New Roman"/>
    </w:rPr>
  </w:style>
  <w:style w:type="paragraph" w:styleId="Footer">
    <w:name w:val="footer"/>
    <w:basedOn w:val="Normal"/>
    <w:link w:val="FooterChar"/>
    <w:uiPriority w:val="99"/>
    <w:unhideWhenUsed/>
    <w:rsid w:val="00E539A2"/>
    <w:pPr>
      <w:tabs>
        <w:tab w:val="center" w:pos="4320"/>
        <w:tab w:val="right" w:pos="8640"/>
      </w:tabs>
    </w:pPr>
  </w:style>
  <w:style w:type="character" w:customStyle="1" w:styleId="FooterChar">
    <w:name w:val="Footer Char"/>
    <w:basedOn w:val="DefaultParagraphFont"/>
    <w:link w:val="Footer"/>
    <w:uiPriority w:val="99"/>
    <w:rsid w:val="00E539A2"/>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E539A2"/>
    <w:pPr>
      <w:widowControl w:val="0"/>
      <w:autoSpaceDE w:val="0"/>
      <w:autoSpaceDN w:val="0"/>
    </w:pPr>
    <w:rPr>
      <w:rFonts w:ascii="Calibri" w:eastAsia="Calibri" w:hAnsi="Calibri" w:cs="Calibri"/>
      <w:sz w:val="22"/>
      <w:szCs w:val="22"/>
    </w:rPr>
  </w:style>
  <w:style w:type="character" w:styleId="Hyperlink">
    <w:name w:val="Hyperlink"/>
    <w:basedOn w:val="DefaultParagraphFont"/>
    <w:uiPriority w:val="99"/>
    <w:unhideWhenUsed/>
    <w:rsid w:val="00E539A2"/>
    <w:rPr>
      <w:color w:val="0000FF" w:themeColor="hyperlink"/>
      <w:u w:val="single"/>
    </w:rPr>
  </w:style>
  <w:style w:type="character" w:customStyle="1" w:styleId="apple-converted-space">
    <w:name w:val="apple-converted-space"/>
    <w:basedOn w:val="DefaultParagraphFont"/>
    <w:rsid w:val="00E539A2"/>
  </w:style>
  <w:style w:type="paragraph" w:styleId="Header">
    <w:name w:val="header"/>
    <w:basedOn w:val="Normal"/>
    <w:link w:val="HeaderChar"/>
    <w:uiPriority w:val="99"/>
    <w:unhideWhenUsed/>
    <w:rsid w:val="00E539A2"/>
    <w:pPr>
      <w:tabs>
        <w:tab w:val="center" w:pos="4320"/>
        <w:tab w:val="right" w:pos="8640"/>
      </w:tabs>
    </w:pPr>
  </w:style>
  <w:style w:type="character" w:customStyle="1" w:styleId="HeaderChar">
    <w:name w:val="Header Char"/>
    <w:basedOn w:val="DefaultParagraphFont"/>
    <w:link w:val="Header"/>
    <w:uiPriority w:val="99"/>
    <w:rsid w:val="00E539A2"/>
    <w:rPr>
      <w:rFonts w:ascii="Times New Roman" w:eastAsia="Times New Roman" w:hAnsi="Times New Roman" w:cs="Times New Roman"/>
    </w:rPr>
  </w:style>
  <w:style w:type="paragraph" w:styleId="Footer">
    <w:name w:val="footer"/>
    <w:basedOn w:val="Normal"/>
    <w:link w:val="FooterChar"/>
    <w:uiPriority w:val="99"/>
    <w:unhideWhenUsed/>
    <w:rsid w:val="00E539A2"/>
    <w:pPr>
      <w:tabs>
        <w:tab w:val="center" w:pos="4320"/>
        <w:tab w:val="right" w:pos="8640"/>
      </w:tabs>
    </w:pPr>
  </w:style>
  <w:style w:type="character" w:customStyle="1" w:styleId="FooterChar">
    <w:name w:val="Footer Char"/>
    <w:basedOn w:val="DefaultParagraphFont"/>
    <w:link w:val="Footer"/>
    <w:uiPriority w:val="99"/>
    <w:rsid w:val="00E539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pitol.hawaii.gov/measure_indiv.aspx?billtype=HB&amp;billnumber=1360&amp;year=2021" TargetMode="External"/><Relationship Id="rId20" Type="http://schemas.openxmlformats.org/officeDocument/2006/relationships/header" Target="header1.xm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capitol.hawaii.gov/measure_indiv.aspx?billtype=SB&amp;billnumber=1271&amp;year=2021" TargetMode="External"/><Relationship Id="rId11" Type="http://schemas.openxmlformats.org/officeDocument/2006/relationships/hyperlink" Target="http://www.capitol.hawaii.gov/measure_indiv.aspx?billtype=HB&amp;billnumber=690&amp;year=2021" TargetMode="External"/><Relationship Id="rId12" Type="http://schemas.openxmlformats.org/officeDocument/2006/relationships/hyperlink" Target="http://www.capitol.hawaii.gov/measure_indiv.aspx?billtype=HB&amp;billnumber=1222&amp;year=2021" TargetMode="External"/><Relationship Id="rId13" Type="http://schemas.openxmlformats.org/officeDocument/2006/relationships/hyperlink" Target="http://www.capitol.hawaii.gov/measure_indiv.aspx?billtype=SB&amp;billnumber=242&amp;year=2021" TargetMode="External"/><Relationship Id="rId14" Type="http://schemas.openxmlformats.org/officeDocument/2006/relationships/hyperlink" Target="http://www.capitol.hawaii.gov/measure_indiv.aspx?billtype=HB&amp;billnumber=1291&amp;year=2021" TargetMode="External"/><Relationship Id="rId15" Type="http://schemas.openxmlformats.org/officeDocument/2006/relationships/hyperlink" Target="http://www.capitol.hawaii.gov/measure_indiv.aspx?billtype=SB&amp;billnumber=816&amp;year=2021" TargetMode="External"/><Relationship Id="rId16" Type="http://schemas.openxmlformats.org/officeDocument/2006/relationships/hyperlink" Target="http://www.capitol.hawaii.gov/measure_indiv.aspx?billtype=HB&amp;billnumber=466&amp;year=2021" TargetMode="External"/><Relationship Id="rId17" Type="http://schemas.openxmlformats.org/officeDocument/2006/relationships/hyperlink" Target="http://www.capitol.hawaii.gov/measure_indiv.aspx?billtype=SB&amp;billnumber=518&amp;year=2021" TargetMode="External"/><Relationship Id="rId18" Type="http://schemas.openxmlformats.org/officeDocument/2006/relationships/hyperlink" Target="https://www.capitol.hawaii.gov/measure_indiv.aspx?billtype=SB&amp;billnumber=1274&amp;year=2021" TargetMode="External"/><Relationship Id="rId19" Type="http://schemas.openxmlformats.org/officeDocument/2006/relationships/hyperlink" Target="http://www.capitol.hawaii.gov/measure_indiv.aspx?billtype=HB&amp;billnumber=444&amp;year=202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pitol.hawaii.gov/measure_indiv.aspx?billtype=SB&amp;billnumber=1140&amp;year=2021" TargetMode="External"/><Relationship Id="rId8" Type="http://schemas.openxmlformats.org/officeDocument/2006/relationships/hyperlink" Target="https://www.capitol.hawaii.gov/measure_indiv.aspx?billtype=HB&amp;billnumber=1362&amp;yea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956</Words>
  <Characters>5451</Characters>
  <Application>Microsoft Macintosh Word</Application>
  <DocSecurity>0</DocSecurity>
  <Lines>45</Lines>
  <Paragraphs>12</Paragraphs>
  <ScaleCrop>false</ScaleCrop>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Susan Rocco</cp:lastModifiedBy>
  <cp:revision>1</cp:revision>
  <cp:lastPrinted>2021-02-12T08:46:00Z</cp:lastPrinted>
  <dcterms:created xsi:type="dcterms:W3CDTF">2021-02-12T08:33:00Z</dcterms:created>
  <dcterms:modified xsi:type="dcterms:W3CDTF">2021-02-12T08:46:00Z</dcterms:modified>
</cp:coreProperties>
</file>