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BBEEA" w14:textId="62A914B2" w:rsidR="0061326E" w:rsidRPr="001E0108" w:rsidRDefault="002C7A96"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 </w:t>
      </w:r>
      <w:r w:rsidR="000E4D57" w:rsidRPr="001E0108">
        <w:rPr>
          <w:rFonts w:asciiTheme="minorHAnsi" w:hAnsiTheme="minorHAnsi"/>
          <w:b/>
          <w:color w:val="000000" w:themeColor="text1"/>
        </w:rPr>
        <w:t>SPECIAL EDUCATION ADVISORY COUNCIL</w:t>
      </w:r>
    </w:p>
    <w:p w14:paraId="32A800A8" w14:textId="7018282C" w:rsidR="000E4D57" w:rsidRPr="001E0108" w:rsidRDefault="002E38D3" w:rsidP="00C73C6E">
      <w:pPr>
        <w:jc w:val="center"/>
        <w:rPr>
          <w:rFonts w:asciiTheme="minorHAnsi" w:hAnsiTheme="minorHAnsi"/>
          <w:b/>
          <w:color w:val="000000" w:themeColor="text1"/>
        </w:rPr>
      </w:pPr>
      <w:r w:rsidRPr="001E0108">
        <w:rPr>
          <w:rFonts w:asciiTheme="minorHAnsi" w:hAnsiTheme="minorHAnsi"/>
          <w:b/>
          <w:color w:val="000000" w:themeColor="text1"/>
        </w:rPr>
        <w:t xml:space="preserve">Draft </w:t>
      </w:r>
      <w:r w:rsidR="000E4D57" w:rsidRPr="001E0108">
        <w:rPr>
          <w:rFonts w:asciiTheme="minorHAnsi" w:hAnsiTheme="minorHAnsi"/>
          <w:b/>
          <w:color w:val="000000" w:themeColor="text1"/>
        </w:rPr>
        <w:t xml:space="preserve">Minutes – </w:t>
      </w:r>
      <w:r w:rsidR="0016656F">
        <w:rPr>
          <w:rFonts w:asciiTheme="minorHAnsi" w:hAnsiTheme="minorHAnsi"/>
          <w:b/>
          <w:color w:val="000000" w:themeColor="text1"/>
        </w:rPr>
        <w:t>March</w:t>
      </w:r>
      <w:r w:rsidR="00863F52" w:rsidRPr="001E0108">
        <w:rPr>
          <w:rFonts w:asciiTheme="minorHAnsi" w:hAnsiTheme="minorHAnsi"/>
          <w:b/>
          <w:color w:val="000000" w:themeColor="text1"/>
        </w:rPr>
        <w:t xml:space="preserve"> 12</w:t>
      </w:r>
      <w:r w:rsidR="003222BF" w:rsidRPr="001E0108">
        <w:rPr>
          <w:rFonts w:asciiTheme="minorHAnsi" w:hAnsiTheme="minorHAnsi"/>
          <w:b/>
          <w:color w:val="000000" w:themeColor="text1"/>
        </w:rPr>
        <w:t>, 2021</w:t>
      </w:r>
    </w:p>
    <w:p w14:paraId="722E0B37" w14:textId="77777777" w:rsidR="000E4D57" w:rsidRPr="001E0108" w:rsidRDefault="000E4D57" w:rsidP="00C73C6E">
      <w:pPr>
        <w:jc w:val="center"/>
        <w:rPr>
          <w:rFonts w:asciiTheme="minorHAnsi" w:hAnsiTheme="minorHAnsi"/>
          <w:b/>
          <w:color w:val="000000" w:themeColor="text1"/>
        </w:rPr>
      </w:pPr>
      <w:r w:rsidRPr="001E0108">
        <w:rPr>
          <w:rFonts w:asciiTheme="minorHAnsi" w:hAnsiTheme="minorHAnsi"/>
          <w:b/>
          <w:color w:val="000000" w:themeColor="text1"/>
        </w:rPr>
        <w:t>9:00 a.m. – 12:00 p.m.</w:t>
      </w:r>
    </w:p>
    <w:p w14:paraId="6B71232E" w14:textId="06AF9AC5" w:rsidR="000E4D57" w:rsidRPr="0016656F" w:rsidRDefault="000E4D57" w:rsidP="00C73C6E">
      <w:pPr>
        <w:jc w:val="center"/>
        <w:rPr>
          <w:rFonts w:asciiTheme="minorHAnsi" w:hAnsiTheme="minorHAnsi"/>
          <w:b/>
          <w:color w:val="000000" w:themeColor="text1"/>
          <w:sz w:val="16"/>
          <w:szCs w:val="16"/>
        </w:rPr>
      </w:pPr>
    </w:p>
    <w:p w14:paraId="7E7B2336" w14:textId="4AA5F13F" w:rsidR="003222BF" w:rsidRPr="001E0108" w:rsidRDefault="000E4D57" w:rsidP="003222BF">
      <w:pPr>
        <w:rPr>
          <w:rFonts w:asciiTheme="minorHAnsi" w:hAnsiTheme="minorHAnsi"/>
        </w:rPr>
      </w:pPr>
      <w:r w:rsidRPr="001E0108">
        <w:rPr>
          <w:rFonts w:asciiTheme="minorHAnsi" w:hAnsiTheme="minorHAnsi"/>
          <w:b/>
          <w:color w:val="000000" w:themeColor="text1"/>
        </w:rPr>
        <w:t>PRESENT:</w:t>
      </w:r>
      <w:r w:rsidRPr="001E0108">
        <w:rPr>
          <w:rFonts w:asciiTheme="minorHAnsi" w:hAnsiTheme="minorHAnsi"/>
          <w:color w:val="000000" w:themeColor="text1"/>
        </w:rPr>
        <w:t xml:space="preserve"> </w:t>
      </w:r>
      <w:r w:rsidR="0016656F">
        <w:rPr>
          <w:rFonts w:asciiTheme="minorHAnsi" w:hAnsiTheme="minorHAnsi"/>
          <w:color w:val="000000" w:themeColor="text1"/>
        </w:rPr>
        <w:t xml:space="preserve"> Sara </w:t>
      </w:r>
      <w:proofErr w:type="spellStart"/>
      <w:r w:rsidR="0016656F">
        <w:rPr>
          <w:rFonts w:asciiTheme="minorHAnsi" w:hAnsiTheme="minorHAnsi"/>
          <w:color w:val="000000" w:themeColor="text1"/>
        </w:rPr>
        <w:t>Alimoot</w:t>
      </w:r>
      <w:proofErr w:type="spellEnd"/>
      <w:r w:rsidR="0016656F">
        <w:rPr>
          <w:rFonts w:asciiTheme="minorHAnsi" w:hAnsiTheme="minorHAnsi"/>
          <w:color w:val="000000" w:themeColor="text1"/>
        </w:rPr>
        <w:t xml:space="preserve">, </w:t>
      </w:r>
      <w:r w:rsidR="0013720F" w:rsidRPr="001E0108">
        <w:rPr>
          <w:rFonts w:asciiTheme="minorHAnsi" w:hAnsiTheme="minorHAnsi"/>
          <w:color w:val="000000" w:themeColor="text1"/>
        </w:rPr>
        <w:t xml:space="preserve">Virginia </w:t>
      </w:r>
      <w:proofErr w:type="spellStart"/>
      <w:r w:rsidR="0013720F" w:rsidRPr="001E0108">
        <w:rPr>
          <w:rFonts w:asciiTheme="minorHAnsi" w:hAnsiTheme="minorHAnsi"/>
          <w:color w:val="000000" w:themeColor="text1"/>
        </w:rPr>
        <w:t>Beringer</w:t>
      </w:r>
      <w:proofErr w:type="spellEnd"/>
      <w:r w:rsidR="0013720F" w:rsidRPr="001E0108">
        <w:rPr>
          <w:rFonts w:asciiTheme="minorHAnsi" w:hAnsiTheme="minorHAnsi"/>
          <w:color w:val="000000" w:themeColor="text1"/>
        </w:rPr>
        <w:t xml:space="preserve">, </w:t>
      </w:r>
      <w:r w:rsidR="003222BF" w:rsidRPr="001E0108">
        <w:rPr>
          <w:rFonts w:asciiTheme="minorHAnsi" w:hAnsiTheme="minorHAnsi"/>
        </w:rPr>
        <w:t>Debbie Cheeseman, R</w:t>
      </w:r>
      <w:r w:rsidR="0013720F" w:rsidRPr="001E0108">
        <w:rPr>
          <w:rFonts w:asciiTheme="minorHAnsi" w:hAnsiTheme="minorHAnsi"/>
        </w:rPr>
        <w:t xml:space="preserve">ebecca Choi (for Mary Brogan), </w:t>
      </w:r>
      <w:r w:rsidR="003222BF" w:rsidRPr="001E0108">
        <w:rPr>
          <w:rFonts w:asciiTheme="minorHAnsi" w:hAnsiTheme="minorHAnsi"/>
        </w:rPr>
        <w:t xml:space="preserve">Mark </w:t>
      </w:r>
      <w:proofErr w:type="spellStart"/>
      <w:r w:rsidR="003222BF" w:rsidRPr="001E0108">
        <w:rPr>
          <w:rFonts w:asciiTheme="minorHAnsi" w:hAnsiTheme="minorHAnsi"/>
        </w:rPr>
        <w:t>Disher</w:t>
      </w:r>
      <w:proofErr w:type="spellEnd"/>
      <w:r w:rsidR="003222BF" w:rsidRPr="001E0108">
        <w:rPr>
          <w:rFonts w:asciiTheme="minorHAnsi" w:hAnsiTheme="minorHAnsi"/>
        </w:rPr>
        <w:t xml:space="preserve">, Martha Guinan, Scott Hashimoto, Amanda </w:t>
      </w:r>
      <w:proofErr w:type="spellStart"/>
      <w:r w:rsidR="003222BF" w:rsidRPr="001E0108">
        <w:rPr>
          <w:rFonts w:asciiTheme="minorHAnsi" w:hAnsiTheme="minorHAnsi"/>
        </w:rPr>
        <w:t>Kaahanui</w:t>
      </w:r>
      <w:proofErr w:type="spellEnd"/>
      <w:r w:rsidR="003222BF" w:rsidRPr="001E0108">
        <w:rPr>
          <w:rFonts w:asciiTheme="minorHAnsi" w:hAnsiTheme="minorHAnsi"/>
        </w:rPr>
        <w:t xml:space="preserve"> (staff), Annie Kalama (liaison to the Superintendent), Tina King, </w:t>
      </w:r>
      <w:r w:rsidR="0013720F" w:rsidRPr="001E0108">
        <w:rPr>
          <w:rFonts w:asciiTheme="minorHAnsi" w:hAnsiTheme="minorHAnsi"/>
        </w:rPr>
        <w:t xml:space="preserve">Dale Matsuura, </w:t>
      </w:r>
      <w:r w:rsidR="005951F6" w:rsidRPr="001E0108">
        <w:rPr>
          <w:rFonts w:asciiTheme="minorHAnsi" w:hAnsiTheme="minorHAnsi"/>
        </w:rPr>
        <w:t xml:space="preserve">Cheryl Matthews, </w:t>
      </w:r>
      <w:proofErr w:type="spellStart"/>
      <w:r w:rsidR="003222BF" w:rsidRPr="001E0108">
        <w:rPr>
          <w:rFonts w:asciiTheme="minorHAnsi" w:hAnsiTheme="minorHAnsi"/>
        </w:rPr>
        <w:t>Kaili</w:t>
      </w:r>
      <w:proofErr w:type="spellEnd"/>
      <w:r w:rsidR="003222BF" w:rsidRPr="001E0108">
        <w:rPr>
          <w:rFonts w:asciiTheme="minorHAnsi" w:hAnsiTheme="minorHAnsi"/>
        </w:rPr>
        <w:t xml:space="preserve"> </w:t>
      </w:r>
      <w:proofErr w:type="spellStart"/>
      <w:r w:rsidR="003222BF" w:rsidRPr="001E0108">
        <w:rPr>
          <w:rFonts w:asciiTheme="minorHAnsi" w:hAnsiTheme="minorHAnsi"/>
        </w:rPr>
        <w:t>Murbach</w:t>
      </w:r>
      <w:proofErr w:type="spellEnd"/>
      <w:r w:rsidR="003222BF" w:rsidRPr="001E0108">
        <w:rPr>
          <w:rFonts w:asciiTheme="minorHAnsi" w:hAnsiTheme="minorHAnsi"/>
        </w:rPr>
        <w:t xml:space="preserve">, </w:t>
      </w:r>
      <w:r w:rsidR="0016656F">
        <w:rPr>
          <w:rFonts w:asciiTheme="minorHAnsi" w:hAnsiTheme="minorHAnsi"/>
        </w:rPr>
        <w:t>Wendy Nakasone-</w:t>
      </w:r>
      <w:proofErr w:type="spellStart"/>
      <w:r w:rsidR="0016656F">
        <w:rPr>
          <w:rFonts w:asciiTheme="minorHAnsi" w:hAnsiTheme="minorHAnsi"/>
        </w:rPr>
        <w:t>Kalani</w:t>
      </w:r>
      <w:proofErr w:type="spellEnd"/>
      <w:r w:rsidR="0016656F">
        <w:rPr>
          <w:rFonts w:asciiTheme="minorHAnsi" w:hAnsiTheme="minorHAnsi"/>
        </w:rPr>
        <w:t xml:space="preserve">, </w:t>
      </w:r>
      <w:proofErr w:type="spellStart"/>
      <w:r w:rsidR="003222BF" w:rsidRPr="001E0108">
        <w:rPr>
          <w:rFonts w:asciiTheme="minorHAnsi" w:hAnsiTheme="minorHAnsi"/>
        </w:rPr>
        <w:t>Kiele</w:t>
      </w:r>
      <w:proofErr w:type="spellEnd"/>
      <w:r w:rsidR="003222BF" w:rsidRPr="001E0108">
        <w:rPr>
          <w:rFonts w:asciiTheme="minorHAnsi" w:hAnsiTheme="minorHAnsi"/>
        </w:rPr>
        <w:t xml:space="preserve"> Pennington, </w:t>
      </w:r>
      <w:r w:rsidR="0016656F">
        <w:rPr>
          <w:rFonts w:asciiTheme="minorHAnsi" w:hAnsiTheme="minorHAnsi"/>
        </w:rPr>
        <w:t>Carri</w:t>
      </w:r>
      <w:r w:rsidR="005951F6">
        <w:rPr>
          <w:rFonts w:asciiTheme="minorHAnsi" w:hAnsiTheme="minorHAnsi"/>
        </w:rPr>
        <w:t>e</w:t>
      </w:r>
      <w:r w:rsidR="0016656F">
        <w:rPr>
          <w:rFonts w:asciiTheme="minorHAnsi" w:hAnsiTheme="minorHAnsi"/>
        </w:rPr>
        <w:t xml:space="preserve"> </w:t>
      </w:r>
      <w:proofErr w:type="spellStart"/>
      <w:r w:rsidR="0016656F">
        <w:rPr>
          <w:rFonts w:asciiTheme="minorHAnsi" w:hAnsiTheme="minorHAnsi"/>
        </w:rPr>
        <w:t>Pisciotto</w:t>
      </w:r>
      <w:proofErr w:type="spellEnd"/>
      <w:r w:rsidR="0016656F">
        <w:rPr>
          <w:rFonts w:asciiTheme="minorHAnsi" w:hAnsiTheme="minorHAnsi"/>
        </w:rPr>
        <w:t xml:space="preserve">, </w:t>
      </w:r>
      <w:proofErr w:type="spellStart"/>
      <w:r w:rsidR="003222BF" w:rsidRPr="001E0108">
        <w:rPr>
          <w:rFonts w:asciiTheme="minorHAnsi" w:hAnsiTheme="minorHAnsi"/>
        </w:rPr>
        <w:t>Kaui</w:t>
      </w:r>
      <w:proofErr w:type="spellEnd"/>
      <w:r w:rsidR="003222BF" w:rsidRPr="001E0108">
        <w:rPr>
          <w:rFonts w:asciiTheme="minorHAnsi" w:hAnsiTheme="minorHAnsi"/>
        </w:rPr>
        <w:t xml:space="preserve"> Rezentes, Susan Rocco (staff), Rosie Rowe, David Royer, Steven Vannatta, Lisa Vegas, Jasmine Williams,</w:t>
      </w:r>
      <w:r w:rsidR="0016656F" w:rsidRPr="001E0108">
        <w:rPr>
          <w:rFonts w:asciiTheme="minorHAnsi" w:hAnsiTheme="minorHAnsi"/>
          <w:color w:val="000000" w:themeColor="text1"/>
        </w:rPr>
        <w:t xml:space="preserve"> </w:t>
      </w:r>
      <w:r w:rsidR="0016656F" w:rsidRPr="001E0108">
        <w:rPr>
          <w:rFonts w:asciiTheme="minorHAnsi" w:hAnsiTheme="minorHAnsi"/>
        </w:rPr>
        <w:t>Paula Whitaker</w:t>
      </w:r>
      <w:r w:rsidR="0016656F" w:rsidRPr="001E0108">
        <w:rPr>
          <w:rFonts w:asciiTheme="minorHAnsi" w:hAnsiTheme="minorHAnsi"/>
          <w:color w:val="000000" w:themeColor="text1"/>
        </w:rPr>
        <w:t xml:space="preserve">, </w:t>
      </w:r>
      <w:r w:rsidR="0016656F">
        <w:rPr>
          <w:rFonts w:asciiTheme="minorHAnsi" w:hAnsiTheme="minorHAnsi"/>
        </w:rPr>
        <w:t>Susan Woo</w:t>
      </w:r>
      <w:r w:rsidR="003222BF" w:rsidRPr="001E0108">
        <w:rPr>
          <w:rFonts w:asciiTheme="minorHAnsi" w:hAnsiTheme="minorHAnsi"/>
        </w:rPr>
        <w:t xml:space="preserve">d </w:t>
      </w:r>
    </w:p>
    <w:p w14:paraId="6388C1CA" w14:textId="40335494" w:rsidR="000E4D57" w:rsidRPr="001E0108" w:rsidRDefault="000E4D57" w:rsidP="00C73C6E">
      <w:pPr>
        <w:rPr>
          <w:rFonts w:asciiTheme="minorHAnsi" w:hAnsiTheme="minorHAnsi"/>
          <w:color w:val="000000" w:themeColor="text1"/>
        </w:rPr>
      </w:pPr>
      <w:r w:rsidRPr="001E0108">
        <w:rPr>
          <w:rFonts w:asciiTheme="minorHAnsi" w:hAnsiTheme="minorHAnsi"/>
          <w:b/>
          <w:color w:val="000000" w:themeColor="text1"/>
        </w:rPr>
        <w:t>EXCUSED:</w:t>
      </w:r>
      <w:r w:rsidRPr="001E0108">
        <w:rPr>
          <w:rFonts w:asciiTheme="minorHAnsi" w:hAnsiTheme="minorHAnsi"/>
          <w:color w:val="000000" w:themeColor="text1"/>
        </w:rPr>
        <w:t xml:space="preserve"> </w:t>
      </w:r>
      <w:r w:rsidR="0013720F" w:rsidRPr="001E0108">
        <w:rPr>
          <w:rFonts w:asciiTheme="minorHAnsi" w:hAnsiTheme="minorHAnsi"/>
          <w:color w:val="000000" w:themeColor="text1"/>
        </w:rPr>
        <w:t>A</w:t>
      </w:r>
      <w:r w:rsidR="0013720F" w:rsidRPr="001E0108">
        <w:rPr>
          <w:rFonts w:asciiTheme="minorHAnsi" w:hAnsiTheme="minorHAnsi"/>
        </w:rPr>
        <w:t xml:space="preserve">nnette Cooper, </w:t>
      </w:r>
      <w:r w:rsidR="0016656F" w:rsidRPr="001E0108">
        <w:rPr>
          <w:rFonts w:asciiTheme="minorHAnsi" w:hAnsiTheme="minorHAnsi"/>
        </w:rPr>
        <w:t xml:space="preserve">Bernadette Lane, </w:t>
      </w:r>
      <w:proofErr w:type="spellStart"/>
      <w:proofErr w:type="gramStart"/>
      <w:r w:rsidR="00F56677" w:rsidRPr="001E0108">
        <w:rPr>
          <w:rFonts w:asciiTheme="minorHAnsi" w:hAnsiTheme="minorHAnsi"/>
          <w:color w:val="000000" w:themeColor="text1"/>
        </w:rPr>
        <w:t>Ivalee</w:t>
      </w:r>
      <w:proofErr w:type="spellEnd"/>
      <w:proofErr w:type="gramEnd"/>
      <w:r w:rsidR="00F56677" w:rsidRPr="001E0108">
        <w:rPr>
          <w:rFonts w:asciiTheme="minorHAnsi" w:hAnsiTheme="minorHAnsi"/>
          <w:color w:val="000000" w:themeColor="text1"/>
        </w:rPr>
        <w:t xml:space="preserve"> Sinclair</w:t>
      </w:r>
    </w:p>
    <w:p w14:paraId="57158EF5" w14:textId="0C40969F" w:rsidR="000E5D48" w:rsidRPr="001E0108" w:rsidRDefault="000E5D48" w:rsidP="00C73C6E">
      <w:pPr>
        <w:rPr>
          <w:rFonts w:asciiTheme="minorHAnsi" w:hAnsiTheme="minorHAnsi"/>
          <w:color w:val="000000" w:themeColor="text1"/>
        </w:rPr>
      </w:pPr>
      <w:r w:rsidRPr="001E0108">
        <w:rPr>
          <w:rFonts w:asciiTheme="minorHAnsi" w:hAnsiTheme="minorHAnsi"/>
          <w:b/>
          <w:color w:val="000000" w:themeColor="text1"/>
        </w:rPr>
        <w:t>ABSENT:</w:t>
      </w:r>
      <w:r w:rsidRPr="001E0108">
        <w:rPr>
          <w:rFonts w:asciiTheme="minorHAnsi" w:hAnsiTheme="minorHAnsi"/>
          <w:color w:val="000000" w:themeColor="text1"/>
        </w:rPr>
        <w:t xml:space="preserve"> </w:t>
      </w:r>
      <w:proofErr w:type="spellStart"/>
      <w:r w:rsidR="00D14D49" w:rsidRPr="001E0108">
        <w:rPr>
          <w:rFonts w:asciiTheme="minorHAnsi" w:hAnsiTheme="minorHAnsi"/>
          <w:color w:val="000000" w:themeColor="text1"/>
        </w:rPr>
        <w:t>Brendelyn</w:t>
      </w:r>
      <w:proofErr w:type="spellEnd"/>
      <w:r w:rsidR="00D14D49" w:rsidRPr="001E0108">
        <w:rPr>
          <w:rFonts w:asciiTheme="minorHAnsi" w:hAnsiTheme="minorHAnsi"/>
          <w:color w:val="000000" w:themeColor="text1"/>
        </w:rPr>
        <w:t xml:space="preserve"> Ancheta</w:t>
      </w:r>
      <w:r w:rsidR="009E54AF" w:rsidRPr="001E0108">
        <w:rPr>
          <w:rFonts w:asciiTheme="minorHAnsi" w:hAnsiTheme="minorHAnsi"/>
          <w:color w:val="000000" w:themeColor="text1"/>
        </w:rPr>
        <w:t>, Sarah Man</w:t>
      </w:r>
      <w:r w:rsidR="0013720F" w:rsidRPr="001E0108">
        <w:rPr>
          <w:rFonts w:asciiTheme="minorHAnsi" w:hAnsiTheme="minorHAnsi"/>
          <w:color w:val="000000" w:themeColor="text1"/>
        </w:rPr>
        <w:t xml:space="preserve">, </w:t>
      </w:r>
      <w:proofErr w:type="gramStart"/>
      <w:r w:rsidR="0013720F" w:rsidRPr="001E0108">
        <w:rPr>
          <w:rFonts w:asciiTheme="minorHAnsi" w:hAnsiTheme="minorHAnsi"/>
          <w:color w:val="000000" w:themeColor="text1"/>
        </w:rPr>
        <w:t>Francis</w:t>
      </w:r>
      <w:proofErr w:type="gramEnd"/>
      <w:r w:rsidR="0013720F" w:rsidRPr="001E0108">
        <w:rPr>
          <w:rFonts w:asciiTheme="minorHAnsi" w:hAnsiTheme="minorHAnsi"/>
          <w:color w:val="000000" w:themeColor="text1"/>
        </w:rPr>
        <w:t xml:space="preserve"> </w:t>
      </w:r>
      <w:proofErr w:type="spellStart"/>
      <w:r w:rsidR="0013720F" w:rsidRPr="001E0108">
        <w:rPr>
          <w:rFonts w:asciiTheme="minorHAnsi" w:hAnsiTheme="minorHAnsi"/>
          <w:color w:val="000000" w:themeColor="text1"/>
        </w:rPr>
        <w:t>Taele</w:t>
      </w:r>
      <w:proofErr w:type="spellEnd"/>
      <w:r w:rsidR="00D14D49" w:rsidRPr="001E0108">
        <w:rPr>
          <w:rFonts w:asciiTheme="minorHAnsi" w:hAnsiTheme="minorHAnsi"/>
          <w:color w:val="000000" w:themeColor="text1"/>
        </w:rPr>
        <w:t xml:space="preserve"> </w:t>
      </w:r>
    </w:p>
    <w:p w14:paraId="0E1280BA" w14:textId="7BA57EC1" w:rsidR="00D14D49" w:rsidRPr="001E0108" w:rsidRDefault="000E4D57" w:rsidP="00C73C6E">
      <w:pPr>
        <w:rPr>
          <w:rFonts w:asciiTheme="minorHAnsi" w:hAnsiTheme="minorHAnsi"/>
        </w:rPr>
      </w:pPr>
      <w:r w:rsidRPr="001E0108">
        <w:rPr>
          <w:rFonts w:asciiTheme="minorHAnsi" w:hAnsiTheme="minorHAnsi"/>
          <w:b/>
          <w:color w:val="000000" w:themeColor="text1"/>
        </w:rPr>
        <w:t>GUESTS</w:t>
      </w:r>
      <w:r w:rsidR="006E3E11" w:rsidRPr="001E0108">
        <w:rPr>
          <w:rFonts w:asciiTheme="minorHAnsi" w:hAnsiTheme="minorHAnsi"/>
          <w:b/>
          <w:color w:val="000000" w:themeColor="text1"/>
        </w:rPr>
        <w:t>:</w:t>
      </w:r>
      <w:r w:rsidR="006E3E11" w:rsidRPr="001E0108">
        <w:rPr>
          <w:rFonts w:asciiTheme="minorHAnsi" w:hAnsiTheme="minorHAnsi"/>
          <w:color w:val="000000" w:themeColor="text1"/>
        </w:rPr>
        <w:t xml:space="preserve"> </w:t>
      </w:r>
      <w:proofErr w:type="spellStart"/>
      <w:r w:rsidR="0016656F">
        <w:rPr>
          <w:rFonts w:asciiTheme="minorHAnsi" w:hAnsiTheme="minorHAnsi"/>
          <w:color w:val="000000" w:themeColor="text1"/>
        </w:rPr>
        <w:t>Daintry</w:t>
      </w:r>
      <w:proofErr w:type="spellEnd"/>
      <w:r w:rsidR="0016656F">
        <w:rPr>
          <w:rFonts w:asciiTheme="minorHAnsi" w:hAnsiTheme="minorHAnsi"/>
          <w:color w:val="000000" w:themeColor="text1"/>
        </w:rPr>
        <w:t xml:space="preserve"> </w:t>
      </w:r>
      <w:proofErr w:type="spellStart"/>
      <w:r w:rsidR="0016656F">
        <w:rPr>
          <w:rFonts w:asciiTheme="minorHAnsi" w:hAnsiTheme="minorHAnsi"/>
          <w:color w:val="000000" w:themeColor="text1"/>
        </w:rPr>
        <w:t>Bartoldus</w:t>
      </w:r>
      <w:proofErr w:type="spellEnd"/>
      <w:r w:rsidR="0016656F">
        <w:rPr>
          <w:rFonts w:asciiTheme="minorHAnsi" w:hAnsiTheme="minorHAnsi"/>
          <w:color w:val="000000" w:themeColor="text1"/>
        </w:rPr>
        <w:t xml:space="preserve">, </w:t>
      </w:r>
      <w:r w:rsidR="0016656F">
        <w:t xml:space="preserve">Patty Dong, Linda </w:t>
      </w:r>
      <w:proofErr w:type="spellStart"/>
      <w:r w:rsidR="0016656F">
        <w:t>Elento</w:t>
      </w:r>
      <w:proofErr w:type="spellEnd"/>
      <w:r w:rsidR="0016656F">
        <w:t xml:space="preserve">, Sandy </w:t>
      </w:r>
      <w:proofErr w:type="spellStart"/>
      <w:r w:rsidR="0016656F">
        <w:t>Jessmon</w:t>
      </w:r>
      <w:proofErr w:type="spellEnd"/>
      <w:r w:rsidR="0016656F">
        <w:t xml:space="preserve">, Rachel Miller, Lori Morimoto, C.J. Rice, Roxanne </w:t>
      </w:r>
      <w:proofErr w:type="spellStart"/>
      <w:r w:rsidR="0016656F">
        <w:t>Rokero</w:t>
      </w:r>
      <w:proofErr w:type="spellEnd"/>
      <w:r w:rsidR="0016656F">
        <w:t xml:space="preserve">, Cara </w:t>
      </w:r>
      <w:proofErr w:type="spellStart"/>
      <w:r w:rsidR="0016656F">
        <w:t>Tanimura</w:t>
      </w:r>
      <w:proofErr w:type="spellEnd"/>
      <w:r w:rsidR="0016656F">
        <w:t xml:space="preserve">, </w:t>
      </w:r>
      <w:proofErr w:type="spellStart"/>
      <w:r w:rsidR="0016656F">
        <w:t>Brikena</w:t>
      </w:r>
      <w:proofErr w:type="spellEnd"/>
      <w:r w:rsidR="0016656F">
        <w:t xml:space="preserve"> White</w:t>
      </w:r>
    </w:p>
    <w:p w14:paraId="5AF43BB5" w14:textId="77777777" w:rsidR="003222BF" w:rsidRPr="0016656F" w:rsidRDefault="003222BF" w:rsidP="00C73C6E">
      <w:pPr>
        <w:rPr>
          <w:rFonts w:asciiTheme="minorHAnsi" w:hAnsiTheme="minorHAnsi"/>
          <w:color w:val="000000" w:themeColor="text1"/>
          <w:sz w:val="16"/>
          <w:szCs w:val="16"/>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0A84B0F1" w14:textId="77777777" w:rsidTr="00453592">
        <w:tc>
          <w:tcPr>
            <w:tcW w:w="2780" w:type="dxa"/>
            <w:tcBorders>
              <w:top w:val="single" w:sz="6" w:space="0" w:color="auto"/>
              <w:left w:val="single" w:sz="6" w:space="0" w:color="auto"/>
              <w:bottom w:val="single" w:sz="6" w:space="0" w:color="auto"/>
              <w:right w:val="single" w:sz="6" w:space="0" w:color="auto"/>
            </w:tcBorders>
          </w:tcPr>
          <w:p w14:paraId="1DCFE3E3" w14:textId="77777777"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TOPIC</w:t>
            </w:r>
          </w:p>
        </w:tc>
        <w:tc>
          <w:tcPr>
            <w:tcW w:w="10440" w:type="dxa"/>
            <w:tcBorders>
              <w:top w:val="single" w:sz="6" w:space="0" w:color="auto"/>
              <w:left w:val="single" w:sz="6" w:space="0" w:color="auto"/>
              <w:bottom w:val="single" w:sz="6" w:space="0" w:color="auto"/>
              <w:right w:val="single" w:sz="6" w:space="0" w:color="auto"/>
            </w:tcBorders>
          </w:tcPr>
          <w:p w14:paraId="2E0ED817" w14:textId="65725675" w:rsidR="00484F6A" w:rsidRPr="001E0108" w:rsidRDefault="00484F6A" w:rsidP="00C73C6E">
            <w:pPr>
              <w:rPr>
                <w:rFonts w:asciiTheme="minorHAnsi" w:hAnsiTheme="minorHAnsi"/>
                <w:b/>
                <w:color w:val="000000" w:themeColor="text1"/>
              </w:rPr>
            </w:pPr>
            <w:r w:rsidRPr="001E0108">
              <w:rPr>
                <w:rFonts w:asciiTheme="minorHAnsi" w:hAnsiTheme="minorHAnsi"/>
                <w:b/>
                <w:color w:val="000000" w:themeColor="text1"/>
              </w:rPr>
              <w:t>DISCUSSION/ACTION</w:t>
            </w:r>
          </w:p>
        </w:tc>
      </w:tr>
      <w:tr w:rsidR="00DF712B" w:rsidRPr="001E0108" w14:paraId="497063B0" w14:textId="77777777" w:rsidTr="00453592">
        <w:tc>
          <w:tcPr>
            <w:tcW w:w="2780" w:type="dxa"/>
            <w:tcBorders>
              <w:top w:val="single" w:sz="6" w:space="0" w:color="auto"/>
              <w:left w:val="single" w:sz="6" w:space="0" w:color="auto"/>
              <w:bottom w:val="single" w:sz="6" w:space="0" w:color="auto"/>
              <w:right w:val="single" w:sz="6" w:space="0" w:color="auto"/>
            </w:tcBorders>
          </w:tcPr>
          <w:p w14:paraId="1F84C513" w14:textId="5F137B72" w:rsidR="00484F6A" w:rsidRPr="001E0108" w:rsidRDefault="00BA4B04" w:rsidP="00BC1D58">
            <w:pPr>
              <w:rPr>
                <w:rFonts w:asciiTheme="minorHAnsi" w:hAnsiTheme="minorHAnsi"/>
                <w:b/>
                <w:color w:val="000000" w:themeColor="text1"/>
              </w:rPr>
            </w:pPr>
            <w:r w:rsidRPr="001E0108">
              <w:rPr>
                <w:rFonts w:asciiTheme="minorHAnsi" w:hAnsiTheme="minorHAnsi"/>
                <w:b/>
                <w:color w:val="000000" w:themeColor="text1"/>
              </w:rPr>
              <w:t>Call to Order/</w:t>
            </w:r>
            <w:r w:rsidR="00BC1D58" w:rsidRPr="001E0108">
              <w:rPr>
                <w:rFonts w:asciiTheme="minorHAnsi" w:hAnsiTheme="minorHAnsi"/>
                <w:b/>
                <w:color w:val="000000" w:themeColor="text1"/>
              </w:rPr>
              <w:t xml:space="preserve"> </w:t>
            </w:r>
            <w:r w:rsidRPr="001E0108">
              <w:rPr>
                <w:rFonts w:asciiTheme="minorHAnsi" w:hAnsiTheme="minorHAnsi"/>
                <w:b/>
                <w:color w:val="000000" w:themeColor="text1"/>
              </w:rPr>
              <w:t>Introductions</w:t>
            </w:r>
          </w:p>
        </w:tc>
        <w:tc>
          <w:tcPr>
            <w:tcW w:w="10440" w:type="dxa"/>
            <w:tcBorders>
              <w:top w:val="single" w:sz="6" w:space="0" w:color="auto"/>
              <w:left w:val="single" w:sz="6" w:space="0" w:color="auto"/>
              <w:bottom w:val="single" w:sz="6" w:space="0" w:color="auto"/>
              <w:right w:val="single" w:sz="6" w:space="0" w:color="auto"/>
            </w:tcBorders>
          </w:tcPr>
          <w:p w14:paraId="01A59C78" w14:textId="5D387595" w:rsidR="00484F6A" w:rsidRPr="001E0108" w:rsidRDefault="00484F6A" w:rsidP="00BC1D58">
            <w:pPr>
              <w:rPr>
                <w:rFonts w:asciiTheme="minorHAnsi" w:hAnsiTheme="minorHAnsi"/>
                <w:color w:val="000000" w:themeColor="text1"/>
              </w:rPr>
            </w:pPr>
            <w:r w:rsidRPr="001E0108">
              <w:rPr>
                <w:rFonts w:asciiTheme="minorHAnsi" w:hAnsiTheme="minorHAnsi"/>
                <w:color w:val="000000" w:themeColor="text1"/>
              </w:rPr>
              <w:t xml:space="preserve">Chair Martha Guinan called the </w:t>
            </w:r>
            <w:r w:rsidR="003D7867" w:rsidRPr="001E0108">
              <w:rPr>
                <w:rFonts w:asciiTheme="minorHAnsi" w:hAnsiTheme="minorHAnsi"/>
                <w:color w:val="000000" w:themeColor="text1"/>
              </w:rPr>
              <w:t>Zoom meeting to order at 9:</w:t>
            </w:r>
            <w:r w:rsidR="00BC1D58" w:rsidRPr="001E0108">
              <w:rPr>
                <w:rFonts w:asciiTheme="minorHAnsi" w:hAnsiTheme="minorHAnsi"/>
                <w:color w:val="000000" w:themeColor="text1"/>
              </w:rPr>
              <w:t>03</w:t>
            </w:r>
            <w:r w:rsidRPr="001E0108">
              <w:rPr>
                <w:rFonts w:asciiTheme="minorHAnsi" w:hAnsiTheme="minorHAnsi"/>
                <w:color w:val="000000" w:themeColor="text1"/>
              </w:rPr>
              <w:t xml:space="preserve"> a.m.</w:t>
            </w:r>
            <w:r w:rsidR="00693D9D" w:rsidRPr="001E0108">
              <w:rPr>
                <w:rFonts w:asciiTheme="minorHAnsi" w:hAnsiTheme="minorHAnsi"/>
                <w:color w:val="000000" w:themeColor="text1"/>
              </w:rPr>
              <w:t xml:space="preserve"> </w:t>
            </w:r>
            <w:r w:rsidR="00BA4B04" w:rsidRPr="001E0108">
              <w:rPr>
                <w:rFonts w:asciiTheme="minorHAnsi" w:hAnsiTheme="minorHAnsi"/>
                <w:color w:val="000000" w:themeColor="text1"/>
              </w:rPr>
              <w:t>and asked members and</w:t>
            </w:r>
            <w:r w:rsidR="003D7867" w:rsidRPr="001E0108">
              <w:rPr>
                <w:rFonts w:asciiTheme="minorHAnsi" w:hAnsiTheme="minorHAnsi"/>
                <w:color w:val="000000" w:themeColor="text1"/>
              </w:rPr>
              <w:t xml:space="preserve"> guests to introduce themselves</w:t>
            </w:r>
            <w:r w:rsidR="00934493" w:rsidRPr="001E0108">
              <w:rPr>
                <w:rFonts w:asciiTheme="minorHAnsi" w:hAnsiTheme="minorHAnsi"/>
                <w:color w:val="000000" w:themeColor="text1"/>
              </w:rPr>
              <w:t>.</w:t>
            </w:r>
            <w:r w:rsidR="003D7867" w:rsidRPr="001E0108">
              <w:rPr>
                <w:rFonts w:asciiTheme="minorHAnsi" w:hAnsiTheme="minorHAnsi"/>
                <w:color w:val="000000" w:themeColor="text1"/>
              </w:rPr>
              <w:t xml:space="preserve"> </w:t>
            </w:r>
            <w:r w:rsidR="00934493" w:rsidRPr="001E0108">
              <w:rPr>
                <w:rFonts w:asciiTheme="minorHAnsi" w:hAnsiTheme="minorHAnsi"/>
                <w:color w:val="000000" w:themeColor="text1"/>
              </w:rPr>
              <w:t xml:space="preserve">  </w:t>
            </w:r>
          </w:p>
        </w:tc>
      </w:tr>
      <w:tr w:rsidR="00DF712B" w:rsidRPr="001E0108" w14:paraId="6D54DDBC" w14:textId="77777777" w:rsidTr="00453592">
        <w:tc>
          <w:tcPr>
            <w:tcW w:w="2780" w:type="dxa"/>
            <w:tcBorders>
              <w:top w:val="single" w:sz="6" w:space="0" w:color="auto"/>
              <w:left w:val="single" w:sz="6" w:space="0" w:color="auto"/>
              <w:bottom w:val="single" w:sz="6" w:space="0" w:color="auto"/>
              <w:right w:val="single" w:sz="6" w:space="0" w:color="auto"/>
            </w:tcBorders>
          </w:tcPr>
          <w:p w14:paraId="32E8F880" w14:textId="5C67788F" w:rsidR="00BC1D58" w:rsidRPr="001E0108" w:rsidRDefault="001A702D" w:rsidP="00BC1D58">
            <w:pPr>
              <w:rPr>
                <w:rFonts w:asciiTheme="minorHAnsi" w:hAnsiTheme="minorHAnsi"/>
                <w:b/>
              </w:rPr>
            </w:pPr>
            <w:r w:rsidRPr="001E0108">
              <w:rPr>
                <w:rFonts w:asciiTheme="minorHAnsi" w:hAnsiTheme="minorHAnsi"/>
                <w:b/>
              </w:rPr>
              <w:t>SPP/APR FFY 2020-25 Part B Changes at a Glance</w:t>
            </w:r>
          </w:p>
          <w:p w14:paraId="332F6679" w14:textId="3C7B04B4" w:rsidR="00C73C6E" w:rsidRPr="001E0108" w:rsidRDefault="00BC1D58" w:rsidP="00BC1D58">
            <w:pPr>
              <w:tabs>
                <w:tab w:val="left" w:pos="1920"/>
              </w:tabs>
              <w:rPr>
                <w:rFonts w:asciiTheme="minorHAnsi" w:hAnsiTheme="minorHAnsi"/>
              </w:rPr>
            </w:pPr>
            <w:r w:rsidRPr="001E0108">
              <w:rPr>
                <w:rFonts w:asciiTheme="minorHAnsi" w:hAnsiTheme="minorHAnsi"/>
              </w:rPr>
              <w:tab/>
            </w:r>
          </w:p>
        </w:tc>
        <w:tc>
          <w:tcPr>
            <w:tcW w:w="10440" w:type="dxa"/>
            <w:tcBorders>
              <w:top w:val="single" w:sz="6" w:space="0" w:color="auto"/>
              <w:left w:val="single" w:sz="6" w:space="0" w:color="auto"/>
              <w:bottom w:val="single" w:sz="6" w:space="0" w:color="auto"/>
              <w:right w:val="single" w:sz="6" w:space="0" w:color="auto"/>
            </w:tcBorders>
          </w:tcPr>
          <w:p w14:paraId="47CB93F3" w14:textId="713F762B" w:rsidR="003222BF" w:rsidRPr="001E0108" w:rsidRDefault="001A702D" w:rsidP="00636A58">
            <w:pPr>
              <w:rPr>
                <w:rFonts w:asciiTheme="minorHAnsi" w:hAnsiTheme="minorHAnsi"/>
              </w:rPr>
            </w:pPr>
            <w:r w:rsidRPr="001E0108">
              <w:rPr>
                <w:rFonts w:asciiTheme="minorHAnsi" w:hAnsiTheme="minorHAnsi"/>
              </w:rPr>
              <w:t xml:space="preserve">Cara </w:t>
            </w:r>
            <w:proofErr w:type="spellStart"/>
            <w:r w:rsidRPr="001E0108">
              <w:rPr>
                <w:rFonts w:asciiTheme="minorHAnsi" w:hAnsiTheme="minorHAnsi"/>
              </w:rPr>
              <w:t>Tanimura</w:t>
            </w:r>
            <w:proofErr w:type="spellEnd"/>
            <w:r w:rsidRPr="001E0108">
              <w:rPr>
                <w:rFonts w:asciiTheme="minorHAnsi" w:hAnsiTheme="minorHAnsi"/>
              </w:rPr>
              <w:t xml:space="preserve"> and her team from the Monitoring and Compliance </w:t>
            </w:r>
            <w:r w:rsidR="00636A58" w:rsidRPr="001E0108">
              <w:rPr>
                <w:rFonts w:asciiTheme="minorHAnsi" w:hAnsiTheme="minorHAnsi"/>
              </w:rPr>
              <w:t xml:space="preserve">(MAC) </w:t>
            </w:r>
            <w:r w:rsidRPr="001E0108">
              <w:rPr>
                <w:rFonts w:asciiTheme="minorHAnsi" w:hAnsiTheme="minorHAnsi"/>
              </w:rPr>
              <w:t>Branch—</w:t>
            </w:r>
            <w:proofErr w:type="spellStart"/>
            <w:r w:rsidRPr="001E0108">
              <w:rPr>
                <w:rFonts w:asciiTheme="minorHAnsi" w:hAnsiTheme="minorHAnsi"/>
              </w:rPr>
              <w:t>Brikena</w:t>
            </w:r>
            <w:proofErr w:type="spellEnd"/>
            <w:r w:rsidRPr="001E0108">
              <w:rPr>
                <w:rFonts w:asciiTheme="minorHAnsi" w:hAnsiTheme="minorHAnsi"/>
              </w:rPr>
              <w:t xml:space="preserve"> White, Lori Morimoto and Patty Dong</w:t>
            </w:r>
            <w:r w:rsidR="00636A58" w:rsidRPr="001E0108">
              <w:rPr>
                <w:rFonts w:asciiTheme="minorHAnsi" w:hAnsiTheme="minorHAnsi"/>
              </w:rPr>
              <w:t>—briefed members on the anticipated changes to the State Performance Plan (SPP)/Annual Performance Report (APR) for FFY 2020-25.   Links were provided to the current measurement table (2019-20) and the new measurement table (2020-21).</w:t>
            </w:r>
          </w:p>
          <w:p w14:paraId="20EE4C48" w14:textId="77777777" w:rsidR="00636A58" w:rsidRPr="001E0108" w:rsidRDefault="00636A58" w:rsidP="00636A58">
            <w:pPr>
              <w:rPr>
                <w:rFonts w:asciiTheme="minorHAnsi" w:hAnsiTheme="minorHAnsi"/>
                <w:u w:val="single"/>
              </w:rPr>
            </w:pPr>
            <w:r w:rsidRPr="001E0108">
              <w:rPr>
                <w:rFonts w:asciiTheme="minorHAnsi" w:hAnsiTheme="minorHAnsi"/>
                <w:u w:val="single"/>
              </w:rPr>
              <w:t>Stakeholder engagement for SPP/APR</w:t>
            </w:r>
          </w:p>
          <w:p w14:paraId="68804E74" w14:textId="4E3CAF5E" w:rsidR="00636A58" w:rsidRPr="001E0108" w:rsidRDefault="00636A58" w:rsidP="00636A58">
            <w:pPr>
              <w:rPr>
                <w:rFonts w:asciiTheme="minorHAnsi" w:hAnsiTheme="minorHAnsi"/>
              </w:rPr>
            </w:pPr>
            <w:r w:rsidRPr="001E0108">
              <w:rPr>
                <w:rFonts w:asciiTheme="minorHAnsi" w:hAnsiTheme="minorHAnsi"/>
              </w:rPr>
              <w:t xml:space="preserve">The MAC team is committed to involving SEAC and other key stakeholders in data analysis, target/baseline setting, improvement strategies and assessing progress.  </w:t>
            </w:r>
            <w:r w:rsidR="009A5D44" w:rsidRPr="001E0108">
              <w:rPr>
                <w:rFonts w:asciiTheme="minorHAnsi" w:hAnsiTheme="minorHAnsi"/>
              </w:rPr>
              <w:t xml:space="preserve">Beginning with the April SEAC meeting, time will be set aside to discuss those indicators that have been revised.  </w:t>
            </w:r>
            <w:r w:rsidRPr="001E0108">
              <w:rPr>
                <w:rFonts w:asciiTheme="minorHAnsi" w:hAnsiTheme="minorHAnsi"/>
              </w:rPr>
              <w:t xml:space="preserve">The SPP/APR submitted to </w:t>
            </w:r>
            <w:r w:rsidR="004C0821" w:rsidRPr="001E0108">
              <w:rPr>
                <w:rFonts w:asciiTheme="minorHAnsi" w:hAnsiTheme="minorHAnsi"/>
              </w:rPr>
              <w:t>the Office of Special Education Programs (OSEP)</w:t>
            </w:r>
            <w:r w:rsidRPr="001E0108">
              <w:rPr>
                <w:rFonts w:asciiTheme="minorHAnsi" w:hAnsiTheme="minorHAnsi"/>
              </w:rPr>
              <w:t xml:space="preserve"> in February will be posted on the HIDOE website in early May</w:t>
            </w:r>
            <w:r w:rsidR="009A5D44" w:rsidRPr="001E0108">
              <w:rPr>
                <w:rFonts w:asciiTheme="minorHAnsi" w:hAnsiTheme="minorHAnsi"/>
              </w:rPr>
              <w:t xml:space="preserve">, after </w:t>
            </w:r>
            <w:r w:rsidR="004C0821" w:rsidRPr="001E0108">
              <w:rPr>
                <w:rFonts w:asciiTheme="minorHAnsi" w:hAnsiTheme="minorHAnsi"/>
              </w:rPr>
              <w:t>the</w:t>
            </w:r>
            <w:r w:rsidR="009A5D44" w:rsidRPr="001E0108">
              <w:rPr>
                <w:rFonts w:asciiTheme="minorHAnsi" w:hAnsiTheme="minorHAnsi"/>
              </w:rPr>
              <w:t xml:space="preserve"> review</w:t>
            </w:r>
            <w:r w:rsidR="004C0821" w:rsidRPr="001E0108">
              <w:rPr>
                <w:rFonts w:asciiTheme="minorHAnsi" w:hAnsiTheme="minorHAnsi"/>
              </w:rPr>
              <w:t xml:space="preserve"> is final</w:t>
            </w:r>
            <w:r w:rsidR="009A5D44" w:rsidRPr="001E0108">
              <w:rPr>
                <w:rFonts w:asciiTheme="minorHAnsi" w:hAnsiTheme="minorHAnsi"/>
              </w:rPr>
              <w:t>.</w:t>
            </w:r>
          </w:p>
          <w:p w14:paraId="73245149" w14:textId="77777777" w:rsidR="009A5D44" w:rsidRPr="001E0108" w:rsidRDefault="00080534" w:rsidP="00636A58">
            <w:pPr>
              <w:rPr>
                <w:rFonts w:asciiTheme="minorHAnsi" w:hAnsiTheme="minorHAnsi"/>
                <w:u w:val="single"/>
              </w:rPr>
            </w:pPr>
            <w:r w:rsidRPr="001E0108">
              <w:rPr>
                <w:rFonts w:asciiTheme="minorHAnsi" w:hAnsiTheme="minorHAnsi"/>
                <w:u w:val="single"/>
              </w:rPr>
              <w:t>Indicators Under Revision</w:t>
            </w:r>
          </w:p>
          <w:p w14:paraId="7B6549A3" w14:textId="77777777" w:rsidR="00080534" w:rsidRPr="001E0108" w:rsidRDefault="00080534" w:rsidP="004C0821">
            <w:pPr>
              <w:rPr>
                <w:rFonts w:asciiTheme="minorHAnsi" w:hAnsiTheme="minorHAnsi"/>
              </w:rPr>
            </w:pPr>
            <w:r w:rsidRPr="001E0108">
              <w:rPr>
                <w:rFonts w:asciiTheme="minorHAnsi" w:hAnsiTheme="minorHAnsi"/>
              </w:rPr>
              <w:t>Nine of the</w:t>
            </w:r>
            <w:r w:rsidR="004C0821" w:rsidRPr="001E0108">
              <w:rPr>
                <w:rFonts w:asciiTheme="minorHAnsi" w:hAnsiTheme="minorHAnsi"/>
              </w:rPr>
              <w:t xml:space="preserve"> </w:t>
            </w:r>
            <w:r w:rsidRPr="001E0108">
              <w:rPr>
                <w:rFonts w:asciiTheme="minorHAnsi" w:hAnsiTheme="minorHAnsi"/>
              </w:rPr>
              <w:t xml:space="preserve">seventeen </w:t>
            </w:r>
            <w:r w:rsidR="004C0821" w:rsidRPr="001E0108">
              <w:rPr>
                <w:rFonts w:asciiTheme="minorHAnsi" w:hAnsiTheme="minorHAnsi"/>
              </w:rPr>
              <w:t xml:space="preserve">SPP </w:t>
            </w:r>
            <w:r w:rsidRPr="001E0108">
              <w:rPr>
                <w:rFonts w:asciiTheme="minorHAnsi" w:hAnsiTheme="minorHAnsi"/>
              </w:rPr>
              <w:t xml:space="preserve">indicators have been identified </w:t>
            </w:r>
            <w:r w:rsidR="004C0821" w:rsidRPr="001E0108">
              <w:rPr>
                <w:rFonts w:asciiTheme="minorHAnsi" w:hAnsiTheme="minorHAnsi"/>
              </w:rPr>
              <w:t xml:space="preserve">by OSEP </w:t>
            </w:r>
            <w:r w:rsidRPr="001E0108">
              <w:rPr>
                <w:rFonts w:asciiTheme="minorHAnsi" w:hAnsiTheme="minorHAnsi"/>
              </w:rPr>
              <w:t xml:space="preserve">for changes in the next APR.  </w:t>
            </w:r>
            <w:r w:rsidR="00142EB6" w:rsidRPr="001E0108">
              <w:rPr>
                <w:rFonts w:asciiTheme="minorHAnsi" w:hAnsiTheme="minorHAnsi"/>
              </w:rPr>
              <w:t xml:space="preserve"> </w:t>
            </w:r>
            <w:r w:rsidR="004C0821" w:rsidRPr="001E0108">
              <w:rPr>
                <w:rFonts w:asciiTheme="minorHAnsi" w:hAnsiTheme="minorHAnsi"/>
              </w:rPr>
              <w:t>Of those nine, two indicators requiring a change in data source—Graduation (1) and Dropout (2)—will not affect Hawaii because Hawaii is already using the required data source (618 Exit Data).</w:t>
            </w:r>
          </w:p>
          <w:p w14:paraId="230A4A2E" w14:textId="270BF92F" w:rsidR="004C0821" w:rsidRPr="001E0108" w:rsidRDefault="004C0821" w:rsidP="004C0821">
            <w:pPr>
              <w:rPr>
                <w:rFonts w:asciiTheme="minorHAnsi" w:hAnsiTheme="minorHAnsi"/>
                <w:u w:val="single"/>
              </w:rPr>
            </w:pPr>
            <w:r w:rsidRPr="001E0108">
              <w:rPr>
                <w:rFonts w:asciiTheme="minorHAnsi" w:hAnsiTheme="minorHAnsi"/>
                <w:u w:val="single"/>
              </w:rPr>
              <w:t>Statewide Assessments (</w:t>
            </w:r>
            <w:r w:rsidR="00C90753">
              <w:rPr>
                <w:rFonts w:asciiTheme="minorHAnsi" w:hAnsiTheme="minorHAnsi"/>
                <w:u w:val="single"/>
              </w:rPr>
              <w:t xml:space="preserve">Indicator </w:t>
            </w:r>
            <w:r w:rsidRPr="001E0108">
              <w:rPr>
                <w:rFonts w:asciiTheme="minorHAnsi" w:hAnsiTheme="minorHAnsi"/>
                <w:u w:val="single"/>
              </w:rPr>
              <w:t>3)</w:t>
            </w:r>
          </w:p>
          <w:p w14:paraId="17BDB196" w14:textId="7A3E59AF" w:rsidR="004C0821" w:rsidRPr="001E0108" w:rsidRDefault="00CB2CE7" w:rsidP="00CB2CE7">
            <w:pPr>
              <w:rPr>
                <w:rFonts w:asciiTheme="minorHAnsi" w:hAnsiTheme="minorHAnsi"/>
              </w:rPr>
            </w:pPr>
            <w:r w:rsidRPr="001E0108">
              <w:rPr>
                <w:rFonts w:asciiTheme="minorHAnsi" w:hAnsiTheme="minorHAnsi"/>
              </w:rPr>
              <w:t>This indicator removes 3</w:t>
            </w:r>
            <w:r w:rsidRPr="001E0108">
              <w:rPr>
                <w:rFonts w:asciiTheme="minorHAnsi" w:hAnsiTheme="minorHAnsi"/>
                <w:vertAlign w:val="superscript"/>
              </w:rPr>
              <w:t>rd</w:t>
            </w:r>
            <w:r w:rsidRPr="001E0108">
              <w:rPr>
                <w:rFonts w:asciiTheme="minorHAnsi" w:hAnsiTheme="minorHAnsi"/>
              </w:rPr>
              <w:t xml:space="preserve"> grade as an assessment point and adds 4</w:t>
            </w:r>
            <w:r w:rsidRPr="001E0108">
              <w:rPr>
                <w:rFonts w:asciiTheme="minorHAnsi" w:hAnsiTheme="minorHAnsi"/>
                <w:vertAlign w:val="superscript"/>
              </w:rPr>
              <w:t>th</w:t>
            </w:r>
            <w:r w:rsidRPr="001E0108">
              <w:rPr>
                <w:rFonts w:asciiTheme="minorHAnsi" w:hAnsiTheme="minorHAnsi"/>
              </w:rPr>
              <w:t xml:space="preserve"> grade and high school</w:t>
            </w:r>
            <w:r w:rsidR="00C90753">
              <w:rPr>
                <w:rFonts w:asciiTheme="minorHAnsi" w:hAnsiTheme="minorHAnsi"/>
              </w:rPr>
              <w:t xml:space="preserve"> along with 8</w:t>
            </w:r>
            <w:r w:rsidR="00C90753" w:rsidRPr="00C90753">
              <w:rPr>
                <w:rFonts w:asciiTheme="minorHAnsi" w:hAnsiTheme="minorHAnsi"/>
                <w:vertAlign w:val="superscript"/>
              </w:rPr>
              <w:t>th</w:t>
            </w:r>
            <w:r w:rsidR="00C90753">
              <w:rPr>
                <w:rFonts w:asciiTheme="minorHAnsi" w:hAnsiTheme="minorHAnsi"/>
              </w:rPr>
              <w:t xml:space="preserve"> grade</w:t>
            </w:r>
            <w:r w:rsidRPr="001E0108">
              <w:rPr>
                <w:rFonts w:asciiTheme="minorHAnsi" w:hAnsiTheme="minorHAnsi"/>
              </w:rPr>
              <w:t>.  It also creates a new sub</w:t>
            </w:r>
            <w:r w:rsidR="0016656F">
              <w:rPr>
                <w:rFonts w:asciiTheme="minorHAnsi" w:hAnsiTheme="minorHAnsi"/>
              </w:rPr>
              <w:t xml:space="preserve"> </w:t>
            </w:r>
            <w:r w:rsidRPr="001E0108">
              <w:rPr>
                <w:rFonts w:asciiTheme="minorHAnsi" w:hAnsiTheme="minorHAnsi"/>
              </w:rPr>
              <w:t>indicator measuring the proficiency for students with disabilities assessed against alternate standards.</w:t>
            </w:r>
          </w:p>
          <w:p w14:paraId="63528DFF" w14:textId="11634AC8" w:rsidR="00CB2CE7" w:rsidRPr="001E0108" w:rsidRDefault="00CB2CE7" w:rsidP="00CB2CE7">
            <w:pPr>
              <w:rPr>
                <w:rFonts w:asciiTheme="minorHAnsi" w:hAnsiTheme="minorHAnsi"/>
                <w:u w:val="single"/>
              </w:rPr>
            </w:pPr>
            <w:r w:rsidRPr="001E0108">
              <w:rPr>
                <w:rFonts w:asciiTheme="minorHAnsi" w:hAnsiTheme="minorHAnsi"/>
                <w:u w:val="single"/>
              </w:rPr>
              <w:t>Suspensions/Expulsions (</w:t>
            </w:r>
            <w:r w:rsidR="00C90753">
              <w:rPr>
                <w:rFonts w:asciiTheme="minorHAnsi" w:hAnsiTheme="minorHAnsi"/>
                <w:u w:val="single"/>
              </w:rPr>
              <w:t xml:space="preserve">Indicators </w:t>
            </w:r>
            <w:r w:rsidRPr="001E0108">
              <w:rPr>
                <w:rFonts w:asciiTheme="minorHAnsi" w:hAnsiTheme="minorHAnsi"/>
                <w:u w:val="single"/>
              </w:rPr>
              <w:t>4A and 4B)</w:t>
            </w:r>
          </w:p>
          <w:p w14:paraId="7BC91C70" w14:textId="2E6979E0" w:rsidR="00CB2CE7" w:rsidRPr="001E0108" w:rsidRDefault="00CB2CE7" w:rsidP="00CB2CE7">
            <w:pPr>
              <w:rPr>
                <w:rFonts w:asciiTheme="minorHAnsi" w:hAnsiTheme="minorHAnsi"/>
              </w:rPr>
            </w:pPr>
            <w:r w:rsidRPr="001E0108">
              <w:rPr>
                <w:rFonts w:asciiTheme="minorHAnsi" w:hAnsiTheme="minorHAnsi"/>
              </w:rPr>
              <w:t>Changes include a new definition of long term suspensions, the addition of cell size in addition to ‘n’ size, and permission for the state to set its own discrepancy rate.</w:t>
            </w:r>
          </w:p>
        </w:tc>
      </w:tr>
    </w:tbl>
    <w:p w14:paraId="4EF4D8C6" w14:textId="30F05D7C" w:rsidR="009C3B42" w:rsidRPr="001E0108" w:rsidRDefault="009C3B42"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7EDB993" w14:textId="0F2F7876" w:rsidR="00054CD9" w:rsidRPr="001E0108" w:rsidRDefault="00B6430F" w:rsidP="00054CD9">
      <w:pPr>
        <w:rPr>
          <w:rFonts w:asciiTheme="minorHAnsi" w:hAnsiTheme="minorHAnsi"/>
          <w:color w:val="000000" w:themeColor="text1"/>
        </w:rPr>
      </w:pPr>
      <w:r w:rsidRPr="001E0108">
        <w:rPr>
          <w:rFonts w:asciiTheme="minorHAnsi" w:hAnsiTheme="minorHAnsi"/>
          <w:color w:val="000000" w:themeColor="text1"/>
        </w:rPr>
        <w:t>March</w:t>
      </w:r>
      <w:r w:rsidR="00910A7F" w:rsidRPr="001E0108">
        <w:rPr>
          <w:rFonts w:asciiTheme="minorHAnsi" w:hAnsiTheme="minorHAnsi"/>
          <w:color w:val="000000" w:themeColor="text1"/>
        </w:rPr>
        <w:t xml:space="preserve"> 12</w:t>
      </w:r>
      <w:r w:rsidR="003222BF" w:rsidRPr="001E0108">
        <w:rPr>
          <w:rFonts w:asciiTheme="minorHAnsi" w:hAnsiTheme="minorHAnsi"/>
          <w:color w:val="000000" w:themeColor="text1"/>
        </w:rPr>
        <w:t>, 2021</w:t>
      </w:r>
    </w:p>
    <w:p w14:paraId="5ECC0F73" w14:textId="4FB2CB30" w:rsidR="008B7B6E" w:rsidRPr="001E0108" w:rsidRDefault="003F0161" w:rsidP="00C73C6E">
      <w:pPr>
        <w:rPr>
          <w:rFonts w:asciiTheme="minorHAnsi" w:hAnsiTheme="minorHAnsi"/>
          <w:color w:val="000000" w:themeColor="text1"/>
        </w:rPr>
      </w:pPr>
      <w:r w:rsidRPr="001E0108">
        <w:rPr>
          <w:rFonts w:asciiTheme="minorHAnsi" w:hAnsiTheme="minorHAnsi"/>
          <w:color w:val="000000" w:themeColor="text1"/>
        </w:rPr>
        <w:t>Page</w:t>
      </w:r>
      <w:r w:rsidR="00B92B0A" w:rsidRPr="001E0108">
        <w:rPr>
          <w:rFonts w:asciiTheme="minorHAnsi" w:hAnsiTheme="minorHAnsi"/>
          <w:color w:val="000000" w:themeColor="text1"/>
        </w:rPr>
        <w:t xml:space="preserve"> 2</w:t>
      </w:r>
    </w:p>
    <w:p w14:paraId="5B90D6FD" w14:textId="5E9497B4" w:rsidR="002C762E" w:rsidRPr="001E0108" w:rsidRDefault="002C762E"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45DCFB91" w14:textId="77777777" w:rsidTr="00E61B87">
        <w:tc>
          <w:tcPr>
            <w:tcW w:w="2780" w:type="dxa"/>
            <w:tcBorders>
              <w:top w:val="single" w:sz="6" w:space="0" w:color="auto"/>
              <w:left w:val="single" w:sz="6" w:space="0" w:color="auto"/>
              <w:bottom w:val="single" w:sz="6" w:space="0" w:color="auto"/>
              <w:right w:val="single" w:sz="6" w:space="0" w:color="auto"/>
            </w:tcBorders>
          </w:tcPr>
          <w:p w14:paraId="1D008236" w14:textId="37902011" w:rsidR="00CB2CE7" w:rsidRPr="001E0108" w:rsidRDefault="00CB2CE7" w:rsidP="00CB2CE7">
            <w:pPr>
              <w:rPr>
                <w:rFonts w:asciiTheme="minorHAnsi" w:hAnsiTheme="minorHAnsi"/>
                <w:b/>
              </w:rPr>
            </w:pPr>
            <w:r w:rsidRPr="001E0108">
              <w:rPr>
                <w:rFonts w:asciiTheme="minorHAnsi" w:hAnsiTheme="minorHAnsi"/>
                <w:b/>
              </w:rPr>
              <w:t xml:space="preserve">SPP/APR FFY 2020-25 Part B Changes at a Glance (cont.) </w:t>
            </w:r>
          </w:p>
          <w:p w14:paraId="69E5977F" w14:textId="3F8E5669" w:rsidR="00910A7F" w:rsidRPr="001E0108" w:rsidRDefault="00910A7F" w:rsidP="00910A7F">
            <w:pPr>
              <w:rPr>
                <w:rFonts w:asciiTheme="minorHAnsi" w:hAnsiTheme="minorHAnsi"/>
                <w:b/>
                <w:bCs/>
                <w:color w:val="000000" w:themeColor="text1"/>
              </w:rPr>
            </w:pPr>
          </w:p>
          <w:p w14:paraId="01105E98" w14:textId="3DCC8804" w:rsidR="002C762E" w:rsidRPr="001E0108" w:rsidRDefault="002C762E" w:rsidP="007F43B2">
            <w:pPr>
              <w:rPr>
                <w:rFonts w:asciiTheme="minorHAnsi" w:hAnsiTheme="minorHAnsi"/>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2F2B0CD6" w14:textId="1DB21C2B" w:rsidR="00085024" w:rsidRPr="001E0108" w:rsidRDefault="00CB2CE7" w:rsidP="00A84A30">
            <w:pPr>
              <w:rPr>
                <w:rFonts w:asciiTheme="minorHAnsi" w:hAnsiTheme="minorHAnsi"/>
                <w:u w:val="single"/>
              </w:rPr>
            </w:pPr>
            <w:r w:rsidRPr="001E0108">
              <w:rPr>
                <w:rFonts w:asciiTheme="minorHAnsi" w:hAnsiTheme="minorHAnsi"/>
                <w:u w:val="single"/>
              </w:rPr>
              <w:t>School age LRE (</w:t>
            </w:r>
            <w:r w:rsidR="00C90753">
              <w:rPr>
                <w:rFonts w:asciiTheme="minorHAnsi" w:hAnsiTheme="minorHAnsi"/>
                <w:u w:val="single"/>
              </w:rPr>
              <w:t xml:space="preserve">Indicator </w:t>
            </w:r>
            <w:r w:rsidRPr="001E0108">
              <w:rPr>
                <w:rFonts w:asciiTheme="minorHAnsi" w:hAnsiTheme="minorHAnsi"/>
                <w:u w:val="single"/>
              </w:rPr>
              <w:t>5)</w:t>
            </w:r>
          </w:p>
          <w:p w14:paraId="4C5E2CC4" w14:textId="77777777" w:rsidR="00CB2CE7" w:rsidRPr="001E0108" w:rsidRDefault="00CB2CE7" w:rsidP="00A84A30">
            <w:pPr>
              <w:rPr>
                <w:rFonts w:asciiTheme="minorHAnsi" w:hAnsiTheme="minorHAnsi"/>
              </w:rPr>
            </w:pPr>
            <w:r w:rsidRPr="001E0108">
              <w:rPr>
                <w:rFonts w:asciiTheme="minorHAnsi" w:hAnsiTheme="minorHAnsi"/>
              </w:rPr>
              <w:t>The primary change to this indicator splits the age group of 5 year olds and records only those attending kindergarten.</w:t>
            </w:r>
          </w:p>
          <w:p w14:paraId="53E83FAE" w14:textId="54EF59B6" w:rsidR="00236F8B" w:rsidRPr="001E0108" w:rsidRDefault="00236F8B" w:rsidP="00236F8B">
            <w:pPr>
              <w:rPr>
                <w:rFonts w:asciiTheme="minorHAnsi" w:hAnsiTheme="minorHAnsi"/>
                <w:u w:val="single"/>
              </w:rPr>
            </w:pPr>
            <w:r w:rsidRPr="001E0108">
              <w:rPr>
                <w:rFonts w:asciiTheme="minorHAnsi" w:hAnsiTheme="minorHAnsi"/>
                <w:u w:val="single"/>
              </w:rPr>
              <w:t>Preschool age LRE (</w:t>
            </w:r>
            <w:r w:rsidR="00C90753">
              <w:rPr>
                <w:rFonts w:asciiTheme="minorHAnsi" w:hAnsiTheme="minorHAnsi"/>
                <w:u w:val="single"/>
              </w:rPr>
              <w:t xml:space="preserve">Indicator </w:t>
            </w:r>
            <w:r w:rsidRPr="001E0108">
              <w:rPr>
                <w:rFonts w:asciiTheme="minorHAnsi" w:hAnsiTheme="minorHAnsi"/>
                <w:u w:val="single"/>
              </w:rPr>
              <w:t>6)</w:t>
            </w:r>
          </w:p>
          <w:p w14:paraId="711CFD65" w14:textId="45038436" w:rsidR="00236F8B" w:rsidRPr="001E0108" w:rsidRDefault="00236F8B" w:rsidP="00A84A30">
            <w:pPr>
              <w:rPr>
                <w:rFonts w:asciiTheme="minorHAnsi" w:hAnsiTheme="minorHAnsi"/>
              </w:rPr>
            </w:pPr>
            <w:r w:rsidRPr="001E0108">
              <w:rPr>
                <w:rFonts w:asciiTheme="minorHAnsi" w:hAnsiTheme="minorHAnsi"/>
              </w:rPr>
              <w:t xml:space="preserve">This indicator now only measures 5 year olds who are still in preschool.  It also adds a measurement (6C) for students receiving their special education </w:t>
            </w:r>
            <w:r w:rsidR="00C90753">
              <w:rPr>
                <w:rFonts w:asciiTheme="minorHAnsi" w:hAnsiTheme="minorHAnsi"/>
              </w:rPr>
              <w:t xml:space="preserve">services </w:t>
            </w:r>
            <w:r w:rsidRPr="001E0108">
              <w:rPr>
                <w:rFonts w:asciiTheme="minorHAnsi" w:hAnsiTheme="minorHAnsi"/>
              </w:rPr>
              <w:t>at home as determined by the IEP.</w:t>
            </w:r>
          </w:p>
          <w:p w14:paraId="2BC5E22B" w14:textId="4337528B" w:rsidR="00236F8B" w:rsidRPr="001E0108" w:rsidRDefault="00236F8B" w:rsidP="00A84A30">
            <w:pPr>
              <w:rPr>
                <w:rFonts w:asciiTheme="minorHAnsi" w:hAnsiTheme="minorHAnsi"/>
                <w:u w:val="single"/>
              </w:rPr>
            </w:pPr>
            <w:r w:rsidRPr="001E0108">
              <w:rPr>
                <w:rFonts w:asciiTheme="minorHAnsi" w:hAnsiTheme="minorHAnsi"/>
                <w:u w:val="single"/>
              </w:rPr>
              <w:t>Parent Involvement (</w:t>
            </w:r>
            <w:r w:rsidR="00C90753">
              <w:rPr>
                <w:rFonts w:asciiTheme="minorHAnsi" w:hAnsiTheme="minorHAnsi"/>
                <w:u w:val="single"/>
              </w:rPr>
              <w:t>Indicator</w:t>
            </w:r>
            <w:r w:rsidR="00C90753" w:rsidRPr="001E0108">
              <w:rPr>
                <w:rFonts w:asciiTheme="minorHAnsi" w:hAnsiTheme="minorHAnsi"/>
                <w:u w:val="single"/>
              </w:rPr>
              <w:t xml:space="preserve"> </w:t>
            </w:r>
            <w:r w:rsidRPr="001E0108">
              <w:rPr>
                <w:rFonts w:asciiTheme="minorHAnsi" w:hAnsiTheme="minorHAnsi"/>
                <w:u w:val="single"/>
              </w:rPr>
              <w:t>8)</w:t>
            </w:r>
          </w:p>
          <w:p w14:paraId="006BE8FF" w14:textId="2B0FF18B" w:rsidR="00236F8B" w:rsidRPr="001E0108" w:rsidRDefault="00236F8B" w:rsidP="00236F8B">
            <w:pPr>
              <w:rPr>
                <w:rFonts w:asciiTheme="minorHAnsi" w:hAnsiTheme="minorHAnsi"/>
              </w:rPr>
            </w:pPr>
            <w:r w:rsidRPr="001E0108">
              <w:rPr>
                <w:rFonts w:asciiTheme="minorHAnsi" w:hAnsiTheme="minorHAnsi"/>
              </w:rPr>
              <w:t>A new requirement is that states must indicate the exten</w:t>
            </w:r>
            <w:r w:rsidR="00027AF6" w:rsidRPr="001E0108">
              <w:rPr>
                <w:rFonts w:asciiTheme="minorHAnsi" w:hAnsiTheme="minorHAnsi"/>
              </w:rPr>
              <w:t>t</w:t>
            </w:r>
            <w:r w:rsidRPr="001E0108">
              <w:rPr>
                <w:rFonts w:asciiTheme="minorHAnsi" w:hAnsiTheme="minorHAnsi"/>
              </w:rPr>
              <w:t xml:space="preserve"> to which their demographics are representative by considering race and ethnicity plus at least one additional demographic such as age, gender, geographic area</w:t>
            </w:r>
            <w:r w:rsidR="00C90753">
              <w:rPr>
                <w:rFonts w:asciiTheme="minorHAnsi" w:hAnsiTheme="minorHAnsi"/>
              </w:rPr>
              <w:t>, etc.</w:t>
            </w:r>
          </w:p>
          <w:p w14:paraId="244FA704" w14:textId="416B5531" w:rsidR="0074675C" w:rsidRPr="001E0108" w:rsidRDefault="0074675C" w:rsidP="00236F8B">
            <w:pPr>
              <w:rPr>
                <w:rFonts w:asciiTheme="minorHAnsi" w:hAnsiTheme="minorHAnsi"/>
                <w:u w:val="single"/>
              </w:rPr>
            </w:pPr>
            <w:r w:rsidRPr="001E0108">
              <w:rPr>
                <w:rFonts w:asciiTheme="minorHAnsi" w:hAnsiTheme="minorHAnsi"/>
                <w:u w:val="single"/>
              </w:rPr>
              <w:t xml:space="preserve">Secondary </w:t>
            </w:r>
            <w:r w:rsidR="00027AF6" w:rsidRPr="001E0108">
              <w:rPr>
                <w:rFonts w:asciiTheme="minorHAnsi" w:hAnsiTheme="minorHAnsi"/>
                <w:u w:val="single"/>
              </w:rPr>
              <w:t>Transition (</w:t>
            </w:r>
            <w:r w:rsidR="00C90753">
              <w:rPr>
                <w:rFonts w:asciiTheme="minorHAnsi" w:hAnsiTheme="minorHAnsi"/>
                <w:u w:val="single"/>
              </w:rPr>
              <w:t>Indicator</w:t>
            </w:r>
            <w:r w:rsidR="00C90753" w:rsidRPr="001E0108">
              <w:rPr>
                <w:rFonts w:asciiTheme="minorHAnsi" w:hAnsiTheme="minorHAnsi"/>
                <w:u w:val="single"/>
              </w:rPr>
              <w:t xml:space="preserve"> </w:t>
            </w:r>
            <w:r w:rsidR="00027AF6" w:rsidRPr="001E0108">
              <w:rPr>
                <w:rFonts w:asciiTheme="minorHAnsi" w:hAnsiTheme="minorHAnsi"/>
                <w:u w:val="single"/>
              </w:rPr>
              <w:t>13)</w:t>
            </w:r>
          </w:p>
          <w:p w14:paraId="4F10DEBE" w14:textId="08D5C547" w:rsidR="0074675C" w:rsidRPr="001E0108" w:rsidRDefault="0074675C" w:rsidP="00236F8B">
            <w:pPr>
              <w:rPr>
                <w:rFonts w:asciiTheme="minorHAnsi" w:hAnsiTheme="minorHAnsi"/>
              </w:rPr>
            </w:pPr>
            <w:r w:rsidRPr="001E0108">
              <w:rPr>
                <w:rFonts w:asciiTheme="minorHAnsi" w:hAnsiTheme="minorHAnsi"/>
              </w:rPr>
              <w:t>OSEP added language that if representatives of participating agencies are invited to the meeting, they should be likely to provide or pay for transition services, including pre-employment transition services.</w:t>
            </w:r>
          </w:p>
          <w:p w14:paraId="27FD5C35" w14:textId="1B1B7EA2" w:rsidR="00027AF6" w:rsidRPr="001E0108" w:rsidRDefault="00027AF6" w:rsidP="00236F8B">
            <w:pPr>
              <w:rPr>
                <w:rFonts w:asciiTheme="minorHAnsi" w:hAnsiTheme="minorHAnsi"/>
              </w:rPr>
            </w:pPr>
            <w:r w:rsidRPr="001E0108">
              <w:rPr>
                <w:rFonts w:asciiTheme="minorHAnsi" w:hAnsiTheme="minorHAnsi"/>
                <w:u w:val="single"/>
              </w:rPr>
              <w:t>Postsecondary Outcomes (</w:t>
            </w:r>
            <w:r w:rsidR="00C90753">
              <w:rPr>
                <w:rFonts w:asciiTheme="minorHAnsi" w:hAnsiTheme="minorHAnsi"/>
                <w:u w:val="single"/>
              </w:rPr>
              <w:t>Indicator</w:t>
            </w:r>
            <w:r w:rsidR="00C90753" w:rsidRPr="001E0108">
              <w:rPr>
                <w:rFonts w:asciiTheme="minorHAnsi" w:hAnsiTheme="minorHAnsi"/>
                <w:u w:val="single"/>
              </w:rPr>
              <w:t xml:space="preserve"> </w:t>
            </w:r>
            <w:r w:rsidRPr="001E0108">
              <w:rPr>
                <w:rFonts w:asciiTheme="minorHAnsi" w:hAnsiTheme="minorHAnsi"/>
                <w:u w:val="single"/>
              </w:rPr>
              <w:t>14</w:t>
            </w:r>
            <w:r w:rsidR="0074675C" w:rsidRPr="001E0108">
              <w:rPr>
                <w:rFonts w:asciiTheme="minorHAnsi" w:hAnsiTheme="minorHAnsi"/>
              </w:rPr>
              <w:t>)</w:t>
            </w:r>
          </w:p>
          <w:p w14:paraId="131675AF" w14:textId="77777777" w:rsidR="0074675C" w:rsidRPr="001E0108" w:rsidRDefault="0074675C" w:rsidP="0074675C">
            <w:pPr>
              <w:rPr>
                <w:rFonts w:asciiTheme="minorHAnsi" w:hAnsiTheme="minorHAnsi"/>
              </w:rPr>
            </w:pPr>
            <w:r w:rsidRPr="001E0108">
              <w:rPr>
                <w:rFonts w:asciiTheme="minorHAnsi" w:hAnsiTheme="minorHAnsi"/>
              </w:rPr>
              <w:t>Analysis of data representative of demographics must include race and ethnicity plus one other demographic approved by stakeholder input.</w:t>
            </w:r>
          </w:p>
          <w:p w14:paraId="5FAD63C9" w14:textId="77777777" w:rsidR="00B0011B" w:rsidRPr="001E0108" w:rsidRDefault="00B0011B" w:rsidP="0074675C">
            <w:pPr>
              <w:rPr>
                <w:rFonts w:asciiTheme="minorHAnsi" w:hAnsiTheme="minorHAnsi"/>
                <w:u w:val="single"/>
              </w:rPr>
            </w:pPr>
            <w:r w:rsidRPr="001E0108">
              <w:rPr>
                <w:rFonts w:asciiTheme="minorHAnsi" w:hAnsiTheme="minorHAnsi"/>
                <w:u w:val="single"/>
              </w:rPr>
              <w:t>Approval of the MAC Branch Calendar for Reviewing Indicators</w:t>
            </w:r>
          </w:p>
          <w:p w14:paraId="4D76D1E8" w14:textId="2579DF9D" w:rsidR="00B0011B" w:rsidRPr="001E0108" w:rsidRDefault="00B0011B" w:rsidP="00B0011B">
            <w:pPr>
              <w:rPr>
                <w:rFonts w:asciiTheme="minorHAnsi" w:hAnsiTheme="minorHAnsi"/>
              </w:rPr>
            </w:pPr>
            <w:r w:rsidRPr="001E0108">
              <w:rPr>
                <w:rFonts w:asciiTheme="minorHAnsi" w:hAnsiTheme="minorHAnsi"/>
              </w:rPr>
              <w:t>Martha asked member</w:t>
            </w:r>
            <w:r w:rsidR="00C90753">
              <w:rPr>
                <w:rFonts w:asciiTheme="minorHAnsi" w:hAnsiTheme="minorHAnsi"/>
              </w:rPr>
              <w:t>s</w:t>
            </w:r>
            <w:r w:rsidRPr="001E0108">
              <w:rPr>
                <w:rFonts w:asciiTheme="minorHAnsi" w:hAnsiTheme="minorHAnsi"/>
              </w:rPr>
              <w:t xml:space="preserve"> if they approved of the proposed indicator discussions tentatively scheduled from April through November.  Susan R. suggested that SEAC </w:t>
            </w:r>
            <w:proofErr w:type="gramStart"/>
            <w:r w:rsidRPr="001E0108">
              <w:rPr>
                <w:rFonts w:asciiTheme="minorHAnsi" w:hAnsiTheme="minorHAnsi"/>
              </w:rPr>
              <w:t>may</w:t>
            </w:r>
            <w:proofErr w:type="gramEnd"/>
            <w:r w:rsidRPr="001E0108">
              <w:rPr>
                <w:rFonts w:asciiTheme="minorHAnsi" w:hAnsiTheme="minorHAnsi"/>
              </w:rPr>
              <w:t xml:space="preserve"> want to emphasize some indicators over others based on their perceived importance for student success.  Martha agreed to move the discussion to agenda setting.</w:t>
            </w:r>
          </w:p>
          <w:p w14:paraId="056EE130" w14:textId="6658E990" w:rsidR="00B0011B" w:rsidRPr="001E0108" w:rsidRDefault="00B0011B" w:rsidP="00B0011B">
            <w:pPr>
              <w:rPr>
                <w:rFonts w:asciiTheme="minorHAnsi" w:hAnsiTheme="minorHAnsi"/>
                <w:u w:val="single"/>
              </w:rPr>
            </w:pPr>
            <w:r w:rsidRPr="001E0108">
              <w:rPr>
                <w:rFonts w:asciiTheme="minorHAnsi" w:hAnsiTheme="minorHAnsi"/>
                <w:u w:val="single"/>
              </w:rPr>
              <w:t>Questions/comments from member and guests</w:t>
            </w:r>
          </w:p>
          <w:p w14:paraId="02385A3D" w14:textId="212FA5A2" w:rsidR="00B0011B" w:rsidRPr="001E0108" w:rsidRDefault="00B0011B" w:rsidP="00B0011B">
            <w:pPr>
              <w:rPr>
                <w:rFonts w:asciiTheme="minorHAnsi" w:hAnsiTheme="minorHAnsi"/>
              </w:rPr>
            </w:pPr>
            <w:r w:rsidRPr="001E0108">
              <w:rPr>
                <w:rFonts w:asciiTheme="minorHAnsi" w:hAnsiTheme="minorHAnsi"/>
              </w:rPr>
              <w:t xml:space="preserve">C. Earlier this year, we talked about having </w:t>
            </w:r>
            <w:r w:rsidR="00C90753">
              <w:rPr>
                <w:rFonts w:asciiTheme="minorHAnsi" w:hAnsiTheme="minorHAnsi"/>
              </w:rPr>
              <w:t>MAC</w:t>
            </w:r>
            <w:r w:rsidRPr="001E0108">
              <w:rPr>
                <w:rFonts w:asciiTheme="minorHAnsi" w:hAnsiTheme="minorHAnsi"/>
              </w:rPr>
              <w:t xml:space="preserve"> come back and talk more about disproportionality and drilling down to Hawaii specific ethnicity data.  A. We can incorporate that when we present on indicators 9 and 10.</w:t>
            </w:r>
          </w:p>
          <w:p w14:paraId="6C098FC2" w14:textId="4BF49AA4" w:rsidR="00B0011B" w:rsidRPr="001E0108" w:rsidRDefault="00B0011B" w:rsidP="00C90753">
            <w:pPr>
              <w:rPr>
                <w:rFonts w:asciiTheme="minorHAnsi" w:hAnsiTheme="minorHAnsi"/>
              </w:rPr>
            </w:pPr>
            <w:r w:rsidRPr="001E0108">
              <w:rPr>
                <w:rFonts w:asciiTheme="minorHAnsi" w:hAnsiTheme="minorHAnsi"/>
              </w:rPr>
              <w:t xml:space="preserve">C. Please share a copy of your PPT with members.  A. It has been forwarded to SPIN to share with </w:t>
            </w:r>
            <w:r w:rsidR="00C90753">
              <w:rPr>
                <w:rFonts w:asciiTheme="minorHAnsi" w:hAnsiTheme="minorHAnsi"/>
              </w:rPr>
              <w:t>members</w:t>
            </w:r>
            <w:r w:rsidRPr="001E0108">
              <w:rPr>
                <w:rFonts w:asciiTheme="minorHAnsi" w:hAnsiTheme="minorHAnsi"/>
              </w:rPr>
              <w:t>.</w:t>
            </w:r>
          </w:p>
        </w:tc>
      </w:tr>
      <w:tr w:rsidR="00B0011B" w:rsidRPr="001E0108" w14:paraId="148EDFE2" w14:textId="77777777" w:rsidTr="00E61B87">
        <w:tc>
          <w:tcPr>
            <w:tcW w:w="2780" w:type="dxa"/>
            <w:tcBorders>
              <w:top w:val="single" w:sz="6" w:space="0" w:color="auto"/>
              <w:left w:val="single" w:sz="6" w:space="0" w:color="auto"/>
              <w:bottom w:val="single" w:sz="6" w:space="0" w:color="auto"/>
              <w:right w:val="single" w:sz="6" w:space="0" w:color="auto"/>
            </w:tcBorders>
          </w:tcPr>
          <w:p w14:paraId="3603F906" w14:textId="4DF25043" w:rsidR="00B0011B" w:rsidRPr="001E0108" w:rsidRDefault="00B0011B" w:rsidP="00CB2CE7">
            <w:pPr>
              <w:rPr>
                <w:rFonts w:asciiTheme="minorHAnsi" w:hAnsiTheme="minorHAnsi"/>
                <w:b/>
              </w:rPr>
            </w:pPr>
            <w:r w:rsidRPr="001E0108">
              <w:rPr>
                <w:rFonts w:asciiTheme="minorHAnsi" w:hAnsiTheme="minorHAnsi"/>
                <w:b/>
              </w:rPr>
              <w:t>State Systemic Improvement Plan (SSIP) Review</w:t>
            </w:r>
          </w:p>
        </w:tc>
        <w:tc>
          <w:tcPr>
            <w:tcW w:w="10440" w:type="dxa"/>
            <w:tcBorders>
              <w:top w:val="single" w:sz="6" w:space="0" w:color="auto"/>
              <w:left w:val="single" w:sz="6" w:space="0" w:color="auto"/>
              <w:bottom w:val="single" w:sz="6" w:space="0" w:color="auto"/>
              <w:right w:val="single" w:sz="6" w:space="0" w:color="auto"/>
            </w:tcBorders>
          </w:tcPr>
          <w:p w14:paraId="067F305F" w14:textId="77777777" w:rsidR="00B0011B" w:rsidRPr="001E0108" w:rsidRDefault="00B0011B" w:rsidP="00B0011B">
            <w:pPr>
              <w:rPr>
                <w:rFonts w:asciiTheme="minorHAnsi" w:hAnsiTheme="minorHAnsi"/>
              </w:rPr>
            </w:pPr>
            <w:r w:rsidRPr="001E0108">
              <w:rPr>
                <w:rFonts w:asciiTheme="minorHAnsi" w:hAnsiTheme="minorHAnsi"/>
              </w:rPr>
              <w:t xml:space="preserve">Annie Kalama shared that her Branch is still working on the SSIP Report and must report progress on April 1.  </w:t>
            </w:r>
          </w:p>
          <w:p w14:paraId="1E9CC460" w14:textId="77777777" w:rsidR="00B04EBB" w:rsidRPr="001E0108" w:rsidRDefault="00B04EBB" w:rsidP="00B0011B">
            <w:pPr>
              <w:rPr>
                <w:rFonts w:asciiTheme="minorHAnsi" w:hAnsiTheme="minorHAnsi"/>
                <w:u w:val="single"/>
              </w:rPr>
            </w:pPr>
            <w:r w:rsidRPr="001E0108">
              <w:rPr>
                <w:rFonts w:asciiTheme="minorHAnsi" w:hAnsiTheme="minorHAnsi"/>
                <w:u w:val="single"/>
              </w:rPr>
              <w:t>History of the SSIP</w:t>
            </w:r>
          </w:p>
          <w:p w14:paraId="51751AB8" w14:textId="43CC426A" w:rsidR="00B0011B" w:rsidRPr="001E0108" w:rsidRDefault="00B0011B" w:rsidP="001E0108">
            <w:pPr>
              <w:rPr>
                <w:rFonts w:asciiTheme="minorHAnsi" w:hAnsiTheme="minorHAnsi"/>
              </w:rPr>
            </w:pPr>
            <w:r w:rsidRPr="001E0108">
              <w:rPr>
                <w:rFonts w:asciiTheme="minorHAnsi" w:hAnsiTheme="minorHAnsi"/>
              </w:rPr>
              <w:t>For newer SEAC members, Annie offered a brief background</w:t>
            </w:r>
            <w:r w:rsidR="00B04EBB" w:rsidRPr="001E0108">
              <w:rPr>
                <w:rFonts w:asciiTheme="minorHAnsi" w:hAnsiTheme="minorHAnsi"/>
              </w:rPr>
              <w:t xml:space="preserve"> on Indicator 17 – the SSIP</w:t>
            </w:r>
            <w:r w:rsidRPr="001E0108">
              <w:rPr>
                <w:rFonts w:asciiTheme="minorHAnsi" w:hAnsiTheme="minorHAnsi"/>
              </w:rPr>
              <w:t xml:space="preserve">.  </w:t>
            </w:r>
            <w:r w:rsidR="00B04EBB" w:rsidRPr="001E0108">
              <w:rPr>
                <w:rFonts w:asciiTheme="minorHAnsi" w:hAnsiTheme="minorHAnsi"/>
              </w:rPr>
              <w:t xml:space="preserve">In 2014, </w:t>
            </w:r>
          </w:p>
        </w:tc>
      </w:tr>
    </w:tbl>
    <w:p w14:paraId="158769A2" w14:textId="366A51D1" w:rsidR="002C762E" w:rsidRPr="001E0108" w:rsidRDefault="002C762E"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75D08B56" w14:textId="1CA63F36"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March</w:t>
      </w:r>
      <w:r w:rsidR="00910A7F" w:rsidRPr="001E0108">
        <w:rPr>
          <w:rFonts w:asciiTheme="minorHAnsi" w:hAnsiTheme="minorHAnsi"/>
          <w:color w:val="000000" w:themeColor="text1"/>
        </w:rPr>
        <w:t xml:space="preserve"> 12</w:t>
      </w:r>
      <w:r w:rsidR="003222BF" w:rsidRPr="001E0108">
        <w:rPr>
          <w:rFonts w:asciiTheme="minorHAnsi" w:hAnsiTheme="minorHAnsi"/>
          <w:color w:val="000000" w:themeColor="text1"/>
        </w:rPr>
        <w:t>, 2021</w:t>
      </w:r>
    </w:p>
    <w:p w14:paraId="2AFC30E1" w14:textId="77777777" w:rsidR="002C762E" w:rsidRPr="001E0108" w:rsidRDefault="002C762E" w:rsidP="00C73C6E">
      <w:pPr>
        <w:rPr>
          <w:rFonts w:asciiTheme="minorHAnsi" w:hAnsiTheme="minorHAnsi"/>
          <w:color w:val="000000" w:themeColor="text1"/>
        </w:rPr>
      </w:pPr>
      <w:r w:rsidRPr="001E0108">
        <w:rPr>
          <w:rFonts w:asciiTheme="minorHAnsi" w:hAnsiTheme="minorHAnsi"/>
          <w:color w:val="000000" w:themeColor="text1"/>
        </w:rPr>
        <w:t>Page 3</w:t>
      </w:r>
    </w:p>
    <w:p w14:paraId="3D8469E2" w14:textId="1BDEDF6A" w:rsidR="002C762E" w:rsidRPr="001E0108" w:rsidRDefault="002C762E"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0E2C0DD2" w14:textId="77777777" w:rsidTr="00453592">
        <w:tc>
          <w:tcPr>
            <w:tcW w:w="2780" w:type="dxa"/>
            <w:tcBorders>
              <w:top w:val="single" w:sz="6" w:space="0" w:color="auto"/>
              <w:left w:val="single" w:sz="6" w:space="0" w:color="auto"/>
              <w:bottom w:val="single" w:sz="6" w:space="0" w:color="auto"/>
              <w:right w:val="single" w:sz="6" w:space="0" w:color="auto"/>
            </w:tcBorders>
          </w:tcPr>
          <w:p w14:paraId="24FA9B71" w14:textId="607A8DDD" w:rsidR="002C762E" w:rsidRPr="001E0108" w:rsidRDefault="00B04EBB" w:rsidP="00B6430F">
            <w:pPr>
              <w:rPr>
                <w:rFonts w:asciiTheme="minorHAnsi" w:hAnsiTheme="minorHAnsi"/>
                <w:bCs/>
                <w:color w:val="000000" w:themeColor="text1"/>
              </w:rPr>
            </w:pPr>
            <w:r w:rsidRPr="001E0108">
              <w:rPr>
                <w:rFonts w:asciiTheme="minorHAnsi" w:hAnsiTheme="minorHAnsi"/>
                <w:b/>
              </w:rPr>
              <w:t>State Systemic Improvement Plan (SSIP) Review (cont.)</w:t>
            </w:r>
          </w:p>
        </w:tc>
        <w:tc>
          <w:tcPr>
            <w:tcW w:w="10440" w:type="dxa"/>
            <w:tcBorders>
              <w:top w:val="single" w:sz="6" w:space="0" w:color="auto"/>
              <w:left w:val="single" w:sz="6" w:space="0" w:color="auto"/>
              <w:bottom w:val="single" w:sz="6" w:space="0" w:color="auto"/>
              <w:right w:val="single" w:sz="6" w:space="0" w:color="auto"/>
            </w:tcBorders>
          </w:tcPr>
          <w:p w14:paraId="69DD8759" w14:textId="77777777" w:rsidR="00A35D93" w:rsidRPr="001E0108" w:rsidRDefault="004F4642" w:rsidP="00A35D93">
            <w:pPr>
              <w:rPr>
                <w:rFonts w:asciiTheme="minorHAnsi" w:hAnsiTheme="minorHAnsi"/>
                <w:u w:val="single"/>
              </w:rPr>
            </w:pPr>
            <w:r w:rsidRPr="001E0108">
              <w:rPr>
                <w:rFonts w:asciiTheme="minorHAnsi" w:hAnsiTheme="minorHAnsi"/>
                <w:u w:val="single"/>
              </w:rPr>
              <w:t>History of SSIP (cont.)</w:t>
            </w:r>
          </w:p>
          <w:p w14:paraId="4CCF71AC" w14:textId="5DF5D512" w:rsidR="004F4642" w:rsidRPr="001E0108" w:rsidRDefault="001E0108" w:rsidP="004F4642">
            <w:pPr>
              <w:rPr>
                <w:rFonts w:asciiTheme="minorHAnsi" w:hAnsiTheme="minorHAnsi"/>
              </w:rPr>
            </w:pPr>
            <w:r w:rsidRPr="001E0108">
              <w:rPr>
                <w:rFonts w:asciiTheme="minorHAnsi" w:hAnsiTheme="minorHAnsi"/>
              </w:rPr>
              <w:t xml:space="preserve">OSEP introduced a new accountability system called Results Driven Accountability.  It shifted from monitoring compliance only to looking for </w:t>
            </w:r>
            <w:r w:rsidR="00DD27E6">
              <w:rPr>
                <w:rFonts w:asciiTheme="minorHAnsi" w:hAnsiTheme="minorHAnsi"/>
              </w:rPr>
              <w:t xml:space="preserve">results of </w:t>
            </w:r>
            <w:r w:rsidRPr="001E0108">
              <w:rPr>
                <w:rFonts w:asciiTheme="minorHAnsi" w:hAnsiTheme="minorHAnsi"/>
              </w:rPr>
              <w:t>improved student outcomes.  The SSIP was conceived as a 5-year plan,</w:t>
            </w:r>
            <w:r>
              <w:rPr>
                <w:rFonts w:asciiTheme="minorHAnsi" w:hAnsiTheme="minorHAnsi"/>
              </w:rPr>
              <w:t xml:space="preserve"> </w:t>
            </w:r>
            <w:r w:rsidR="004F4642" w:rsidRPr="001E0108">
              <w:rPr>
                <w:rFonts w:asciiTheme="minorHAnsi" w:hAnsiTheme="minorHAnsi"/>
              </w:rPr>
              <w:t xml:space="preserve">using a systems approach to identify gaps, analyze state systems and </w:t>
            </w:r>
            <w:proofErr w:type="gramStart"/>
            <w:r w:rsidR="004F4642" w:rsidRPr="001E0108">
              <w:rPr>
                <w:rFonts w:asciiTheme="minorHAnsi" w:hAnsiTheme="minorHAnsi"/>
              </w:rPr>
              <w:t>implement targeted</w:t>
            </w:r>
            <w:proofErr w:type="gramEnd"/>
            <w:r w:rsidR="004F4642" w:rsidRPr="001E0108">
              <w:rPr>
                <w:rFonts w:asciiTheme="minorHAnsi" w:hAnsiTheme="minorHAnsi"/>
              </w:rPr>
              <w:t xml:space="preserve"> evidence. </w:t>
            </w:r>
          </w:p>
          <w:p w14:paraId="6063C3E2" w14:textId="6E5E8C04" w:rsidR="004F4642" w:rsidRPr="001E0108" w:rsidRDefault="004F4642" w:rsidP="004F4642">
            <w:pPr>
              <w:rPr>
                <w:rFonts w:asciiTheme="minorHAnsi" w:hAnsiTheme="minorHAnsi"/>
                <w:u w:val="single"/>
              </w:rPr>
            </w:pPr>
            <w:r w:rsidRPr="001E0108">
              <w:rPr>
                <w:rFonts w:asciiTheme="minorHAnsi" w:hAnsiTheme="minorHAnsi"/>
                <w:u w:val="single"/>
              </w:rPr>
              <w:t>Hawaii Target</w:t>
            </w:r>
          </w:p>
          <w:p w14:paraId="75378166" w14:textId="6E9A8ABA" w:rsidR="004F4642" w:rsidRPr="001E0108" w:rsidRDefault="004F4642" w:rsidP="004F4642">
            <w:pPr>
              <w:rPr>
                <w:rFonts w:asciiTheme="minorHAnsi" w:hAnsiTheme="minorHAnsi"/>
              </w:rPr>
            </w:pPr>
            <w:r w:rsidRPr="001E0108">
              <w:rPr>
                <w:rFonts w:asciiTheme="minorHAnsi" w:hAnsiTheme="minorHAnsi"/>
              </w:rPr>
              <w:t>Hawaii’s SSIP focuses on 3</w:t>
            </w:r>
            <w:r w:rsidRPr="001E0108">
              <w:rPr>
                <w:rFonts w:asciiTheme="minorHAnsi" w:hAnsiTheme="minorHAnsi"/>
                <w:vertAlign w:val="superscript"/>
              </w:rPr>
              <w:t>rd</w:t>
            </w:r>
            <w:r w:rsidRPr="001E0108">
              <w:rPr>
                <w:rFonts w:asciiTheme="minorHAnsi" w:hAnsiTheme="minorHAnsi"/>
              </w:rPr>
              <w:t xml:space="preserve"> and 4</w:t>
            </w:r>
            <w:r w:rsidRPr="001E0108">
              <w:rPr>
                <w:rFonts w:asciiTheme="minorHAnsi" w:hAnsiTheme="minorHAnsi"/>
                <w:vertAlign w:val="superscript"/>
              </w:rPr>
              <w:t>th</w:t>
            </w:r>
            <w:r w:rsidRPr="001E0108">
              <w:rPr>
                <w:rFonts w:asciiTheme="minorHAnsi" w:hAnsiTheme="minorHAnsi"/>
              </w:rPr>
              <w:t xml:space="preserve"> grade reading (ELA) scores for students eligible for spe</w:t>
            </w:r>
            <w:r w:rsidR="00DD27E6">
              <w:rPr>
                <w:rFonts w:asciiTheme="minorHAnsi" w:hAnsiTheme="minorHAnsi"/>
              </w:rPr>
              <w:t>cial education</w:t>
            </w:r>
            <w:r w:rsidRPr="001E0108">
              <w:rPr>
                <w:rFonts w:asciiTheme="minorHAnsi" w:hAnsiTheme="minorHAnsi"/>
              </w:rPr>
              <w:t xml:space="preserve"> under Specific Learning Disabilities, Speech or Language Disabilities or Other Health Disability to measure if our state plan is effective.</w:t>
            </w:r>
          </w:p>
          <w:p w14:paraId="140D3CAF" w14:textId="0B8E0F6D" w:rsidR="004F4642" w:rsidRPr="001E0108" w:rsidRDefault="004F4642" w:rsidP="004F4642">
            <w:pPr>
              <w:rPr>
                <w:rFonts w:asciiTheme="minorHAnsi" w:hAnsiTheme="minorHAnsi"/>
                <w:u w:val="single"/>
              </w:rPr>
            </w:pPr>
            <w:r w:rsidRPr="001E0108">
              <w:rPr>
                <w:rFonts w:asciiTheme="minorHAnsi" w:hAnsiTheme="minorHAnsi"/>
                <w:u w:val="single"/>
              </w:rPr>
              <w:t>Im</w:t>
            </w:r>
            <w:r w:rsidR="00BD7D81" w:rsidRPr="001E0108">
              <w:rPr>
                <w:rFonts w:asciiTheme="minorHAnsi" w:hAnsiTheme="minorHAnsi"/>
                <w:u w:val="single"/>
              </w:rPr>
              <w:t>provement Activities</w:t>
            </w:r>
          </w:p>
          <w:p w14:paraId="595C580B" w14:textId="39C8E946" w:rsidR="00BD7D81" w:rsidRPr="001E0108" w:rsidRDefault="00BD7D81" w:rsidP="004F4642">
            <w:pPr>
              <w:rPr>
                <w:rFonts w:asciiTheme="minorHAnsi" w:hAnsiTheme="minorHAnsi"/>
              </w:rPr>
            </w:pPr>
            <w:r w:rsidRPr="001E0108">
              <w:rPr>
                <w:rFonts w:asciiTheme="minorHAnsi" w:hAnsiTheme="minorHAnsi"/>
              </w:rPr>
              <w:t>These include:</w:t>
            </w:r>
          </w:p>
          <w:p w14:paraId="5ADDB65A" w14:textId="56443E8E" w:rsidR="004F4642" w:rsidRPr="001E0108" w:rsidRDefault="004F4642" w:rsidP="00EB320C">
            <w:pPr>
              <w:pStyle w:val="ListParagraph"/>
              <w:numPr>
                <w:ilvl w:val="0"/>
                <w:numId w:val="8"/>
              </w:numPr>
              <w:rPr>
                <w:rFonts w:asciiTheme="minorHAnsi" w:hAnsiTheme="minorHAnsi"/>
              </w:rPr>
            </w:pPr>
            <w:proofErr w:type="gramStart"/>
            <w:r w:rsidRPr="001E0108">
              <w:rPr>
                <w:rFonts w:asciiTheme="minorHAnsi" w:hAnsiTheme="minorHAnsi"/>
              </w:rPr>
              <w:t>build</w:t>
            </w:r>
            <w:r w:rsidR="00DD27E6">
              <w:rPr>
                <w:rFonts w:asciiTheme="minorHAnsi" w:hAnsiTheme="minorHAnsi"/>
              </w:rPr>
              <w:t>ing</w:t>
            </w:r>
            <w:proofErr w:type="gramEnd"/>
            <w:r w:rsidRPr="001E0108">
              <w:rPr>
                <w:rFonts w:asciiTheme="minorHAnsi" w:hAnsiTheme="minorHAnsi"/>
              </w:rPr>
              <w:t xml:space="preserve"> capacity using professional learning communities (PLCs)</w:t>
            </w:r>
            <w:r w:rsidR="00DD27E6">
              <w:rPr>
                <w:rFonts w:asciiTheme="minorHAnsi" w:hAnsiTheme="minorHAnsi"/>
              </w:rPr>
              <w:t>,</w:t>
            </w:r>
          </w:p>
          <w:p w14:paraId="06A97E0E" w14:textId="1320AC60" w:rsidR="004F4642" w:rsidRPr="001E0108" w:rsidRDefault="004F4642" w:rsidP="00EB320C">
            <w:pPr>
              <w:pStyle w:val="ListParagraph"/>
              <w:numPr>
                <w:ilvl w:val="0"/>
                <w:numId w:val="8"/>
              </w:numPr>
              <w:rPr>
                <w:rFonts w:asciiTheme="minorHAnsi" w:hAnsiTheme="minorHAnsi"/>
              </w:rPr>
            </w:pPr>
            <w:proofErr w:type="gramStart"/>
            <w:r w:rsidRPr="001E0108">
              <w:rPr>
                <w:rFonts w:asciiTheme="minorHAnsi" w:hAnsiTheme="minorHAnsi"/>
              </w:rPr>
              <w:t>implement</w:t>
            </w:r>
            <w:r w:rsidR="00DD27E6">
              <w:rPr>
                <w:rFonts w:asciiTheme="minorHAnsi" w:hAnsiTheme="minorHAnsi"/>
              </w:rPr>
              <w:t>ing</w:t>
            </w:r>
            <w:proofErr w:type="gramEnd"/>
            <w:r w:rsidRPr="001E0108">
              <w:rPr>
                <w:rFonts w:asciiTheme="minorHAnsi" w:hAnsiTheme="minorHAnsi"/>
              </w:rPr>
              <w:t xml:space="preserve"> and evaluate chosen literacy evidence-based practices</w:t>
            </w:r>
            <w:r w:rsidR="00DD27E6">
              <w:rPr>
                <w:rFonts w:asciiTheme="minorHAnsi" w:hAnsiTheme="minorHAnsi"/>
              </w:rPr>
              <w:t>, and</w:t>
            </w:r>
          </w:p>
          <w:p w14:paraId="2F558D05" w14:textId="61781180" w:rsidR="004F4642" w:rsidRPr="001E0108" w:rsidRDefault="004F4642" w:rsidP="00EB320C">
            <w:pPr>
              <w:pStyle w:val="ListParagraph"/>
              <w:numPr>
                <w:ilvl w:val="0"/>
                <w:numId w:val="8"/>
              </w:numPr>
              <w:rPr>
                <w:rFonts w:asciiTheme="minorHAnsi" w:hAnsiTheme="minorHAnsi"/>
              </w:rPr>
            </w:pPr>
            <w:proofErr w:type="gramStart"/>
            <w:r w:rsidRPr="001E0108">
              <w:rPr>
                <w:rFonts w:asciiTheme="minorHAnsi" w:hAnsiTheme="minorHAnsi"/>
              </w:rPr>
              <w:t>engag</w:t>
            </w:r>
            <w:r w:rsidR="00DD27E6">
              <w:rPr>
                <w:rFonts w:asciiTheme="minorHAnsi" w:hAnsiTheme="minorHAnsi"/>
              </w:rPr>
              <w:t>ing</w:t>
            </w:r>
            <w:proofErr w:type="gramEnd"/>
            <w:r w:rsidRPr="001E0108">
              <w:rPr>
                <w:rFonts w:asciiTheme="minorHAnsi" w:hAnsiTheme="minorHAnsi"/>
              </w:rPr>
              <w:t xml:space="preserve"> stakeholders through Leading by Convening</w:t>
            </w:r>
            <w:r w:rsidR="00BD7D81" w:rsidRPr="001E0108">
              <w:rPr>
                <w:rFonts w:asciiTheme="minorHAnsi" w:hAnsiTheme="minorHAnsi"/>
              </w:rPr>
              <w:t>, a</w:t>
            </w:r>
            <w:r w:rsidRPr="001E0108">
              <w:rPr>
                <w:rFonts w:asciiTheme="minorHAnsi" w:hAnsiTheme="minorHAnsi"/>
              </w:rPr>
              <w:t xml:space="preserve"> collaborative approach to decision making.</w:t>
            </w:r>
          </w:p>
          <w:p w14:paraId="4212198F" w14:textId="77777777" w:rsidR="004F4642" w:rsidRPr="001E0108" w:rsidRDefault="00BD7D81" w:rsidP="00A35D93">
            <w:pPr>
              <w:rPr>
                <w:rFonts w:asciiTheme="minorHAnsi" w:hAnsiTheme="minorHAnsi"/>
                <w:u w:val="single"/>
              </w:rPr>
            </w:pPr>
            <w:r w:rsidRPr="001E0108">
              <w:rPr>
                <w:rFonts w:asciiTheme="minorHAnsi" w:hAnsiTheme="minorHAnsi"/>
                <w:u w:val="single"/>
              </w:rPr>
              <w:t>Current Phase</w:t>
            </w:r>
          </w:p>
          <w:p w14:paraId="4B6B4E8D" w14:textId="678189BB" w:rsidR="00BD7D81" w:rsidRPr="001E0108" w:rsidRDefault="00BD7D81" w:rsidP="00BD7D81">
            <w:pPr>
              <w:rPr>
                <w:rFonts w:asciiTheme="minorHAnsi" w:hAnsiTheme="minorHAnsi"/>
              </w:rPr>
            </w:pPr>
            <w:r w:rsidRPr="001E0108">
              <w:rPr>
                <w:rFonts w:asciiTheme="minorHAnsi" w:hAnsiTheme="minorHAnsi"/>
              </w:rPr>
              <w:t>The SSIP to be submitted in April reports on Phase III, Year 5.  OSEP has extended the timespan of the SSIP and has not required new plans.  However, Hawaii can revise its current plan.  The responsibility for the SSIP moved from the MAC Branch to the Exceptional Support Branch last year</w:t>
            </w:r>
            <w:r w:rsidR="00DD27E6">
              <w:rPr>
                <w:rFonts w:asciiTheme="minorHAnsi" w:hAnsiTheme="minorHAnsi"/>
              </w:rPr>
              <w:t>,</w:t>
            </w:r>
            <w:r w:rsidRPr="001E0108">
              <w:rPr>
                <w:rFonts w:asciiTheme="minorHAnsi" w:hAnsiTheme="minorHAnsi"/>
              </w:rPr>
              <w:t xml:space="preserve"> because many of the activities involve supporting and informing the field on changing practice.</w:t>
            </w:r>
          </w:p>
          <w:p w14:paraId="3EC86F50" w14:textId="77777777" w:rsidR="00BD7D81" w:rsidRPr="001E0108" w:rsidRDefault="00BD7D81" w:rsidP="00BD7D81">
            <w:pPr>
              <w:rPr>
                <w:rFonts w:asciiTheme="minorHAnsi" w:hAnsiTheme="minorHAnsi"/>
                <w:u w:val="single"/>
              </w:rPr>
            </w:pPr>
            <w:r w:rsidRPr="001E0108">
              <w:rPr>
                <w:rFonts w:asciiTheme="minorHAnsi" w:hAnsiTheme="minorHAnsi"/>
                <w:u w:val="single"/>
              </w:rPr>
              <w:t xml:space="preserve">SY 19/20 data </w:t>
            </w:r>
          </w:p>
          <w:p w14:paraId="7E5DDD62" w14:textId="6F8DC73D" w:rsidR="00BD7D81" w:rsidRPr="001E0108" w:rsidRDefault="00BD7D81" w:rsidP="00BD7D81">
            <w:pPr>
              <w:rPr>
                <w:rFonts w:asciiTheme="minorHAnsi" w:hAnsiTheme="minorHAnsi"/>
              </w:rPr>
            </w:pPr>
            <w:r w:rsidRPr="001E0108">
              <w:rPr>
                <w:rFonts w:asciiTheme="minorHAnsi" w:hAnsiTheme="minorHAnsi"/>
              </w:rPr>
              <w:t xml:space="preserve">OSEP allowed a template with a lot more structure and recognized that data would be impacted by the pandemic.  When </w:t>
            </w:r>
            <w:r w:rsidR="00DD27E6">
              <w:rPr>
                <w:rFonts w:asciiTheme="minorHAnsi" w:hAnsiTheme="minorHAnsi"/>
              </w:rPr>
              <w:t xml:space="preserve">the </w:t>
            </w:r>
            <w:r w:rsidRPr="001E0108">
              <w:rPr>
                <w:rFonts w:asciiTheme="minorHAnsi" w:hAnsiTheme="minorHAnsi"/>
              </w:rPr>
              <w:t>plan was formed in 2015, there were district professional learning teams, but they have evolved into Professional Learning Communities (PLCs).  It has been challenging collecting information on the use of evidence-based practices (EBPs), because standard classroom observation checklists don’t include the EBPs used in the plan.</w:t>
            </w:r>
            <w:r w:rsidR="000141D7" w:rsidRPr="001E0108">
              <w:rPr>
                <w:rFonts w:asciiTheme="minorHAnsi" w:hAnsiTheme="minorHAnsi"/>
              </w:rPr>
              <w:t xml:space="preserve">  S</w:t>
            </w:r>
            <w:r w:rsidRPr="001E0108">
              <w:rPr>
                <w:rFonts w:asciiTheme="minorHAnsi" w:hAnsiTheme="minorHAnsi"/>
              </w:rPr>
              <w:t>takeholder collaboration</w:t>
            </w:r>
            <w:r w:rsidR="000141D7" w:rsidRPr="001E0108">
              <w:rPr>
                <w:rFonts w:asciiTheme="minorHAnsi" w:hAnsiTheme="minorHAnsi"/>
              </w:rPr>
              <w:t xml:space="preserve"> has included meeting</w:t>
            </w:r>
            <w:r w:rsidRPr="001E0108">
              <w:rPr>
                <w:rFonts w:asciiTheme="minorHAnsi" w:hAnsiTheme="minorHAnsi"/>
              </w:rPr>
              <w:t xml:space="preserve"> with parent partner agencies, </w:t>
            </w:r>
            <w:r w:rsidR="000141D7" w:rsidRPr="001E0108">
              <w:rPr>
                <w:rFonts w:asciiTheme="minorHAnsi" w:hAnsiTheme="minorHAnsi"/>
              </w:rPr>
              <w:t xml:space="preserve">creating shared </w:t>
            </w:r>
            <w:proofErr w:type="spellStart"/>
            <w:r w:rsidRPr="001E0108">
              <w:rPr>
                <w:rFonts w:asciiTheme="minorHAnsi" w:hAnsiTheme="minorHAnsi"/>
              </w:rPr>
              <w:t>infog</w:t>
            </w:r>
            <w:r w:rsidR="000141D7" w:rsidRPr="001E0108">
              <w:rPr>
                <w:rFonts w:asciiTheme="minorHAnsi" w:hAnsiTheme="minorHAnsi"/>
              </w:rPr>
              <w:t>r</w:t>
            </w:r>
            <w:r w:rsidRPr="001E0108">
              <w:rPr>
                <w:rFonts w:asciiTheme="minorHAnsi" w:hAnsiTheme="minorHAnsi"/>
              </w:rPr>
              <w:t>aphics</w:t>
            </w:r>
            <w:proofErr w:type="spellEnd"/>
            <w:r w:rsidRPr="001E0108">
              <w:rPr>
                <w:rFonts w:asciiTheme="minorHAnsi" w:hAnsiTheme="minorHAnsi"/>
              </w:rPr>
              <w:t xml:space="preserve"> and building </w:t>
            </w:r>
            <w:r w:rsidR="000141D7" w:rsidRPr="001E0108">
              <w:rPr>
                <w:rFonts w:asciiTheme="minorHAnsi" w:hAnsiTheme="minorHAnsi"/>
              </w:rPr>
              <w:t xml:space="preserve">a </w:t>
            </w:r>
            <w:r w:rsidRPr="001E0108">
              <w:rPr>
                <w:rFonts w:asciiTheme="minorHAnsi" w:hAnsiTheme="minorHAnsi"/>
              </w:rPr>
              <w:t>culture of mutual respect and trust.</w:t>
            </w:r>
            <w:r w:rsidR="000141D7" w:rsidRPr="001E0108">
              <w:rPr>
                <w:rFonts w:asciiTheme="minorHAnsi" w:hAnsiTheme="minorHAnsi"/>
              </w:rPr>
              <w:t xml:space="preserve">  Professional development activities have included modules, </w:t>
            </w:r>
            <w:proofErr w:type="spellStart"/>
            <w:r w:rsidR="000141D7" w:rsidRPr="001E0108">
              <w:rPr>
                <w:rFonts w:asciiTheme="minorHAnsi" w:hAnsiTheme="minorHAnsi"/>
              </w:rPr>
              <w:t>Hui</w:t>
            </w:r>
            <w:proofErr w:type="spellEnd"/>
            <w:r w:rsidR="000141D7" w:rsidRPr="001E0108">
              <w:rPr>
                <w:rFonts w:asciiTheme="minorHAnsi" w:hAnsiTheme="minorHAnsi"/>
              </w:rPr>
              <w:t xml:space="preserve"> </w:t>
            </w:r>
            <w:proofErr w:type="spellStart"/>
            <w:r w:rsidR="000141D7" w:rsidRPr="001E0108">
              <w:rPr>
                <w:rFonts w:asciiTheme="minorHAnsi" w:hAnsiTheme="minorHAnsi"/>
              </w:rPr>
              <w:t>Pu</w:t>
            </w:r>
            <w:proofErr w:type="spellEnd"/>
            <w:r w:rsidR="000141D7" w:rsidRPr="001E0108">
              <w:rPr>
                <w:rFonts w:asciiTheme="minorHAnsi" w:hAnsiTheme="minorHAnsi"/>
              </w:rPr>
              <w:t xml:space="preserve"> trainings and technical assistance with District Educational Specialists.</w:t>
            </w:r>
          </w:p>
          <w:p w14:paraId="35F4AA30" w14:textId="77777777" w:rsidR="000141D7" w:rsidRPr="001E0108" w:rsidRDefault="000141D7" w:rsidP="000141D7">
            <w:pPr>
              <w:rPr>
                <w:rFonts w:asciiTheme="minorHAnsi" w:hAnsiTheme="minorHAnsi"/>
                <w:u w:val="single"/>
              </w:rPr>
            </w:pPr>
            <w:r w:rsidRPr="001E0108">
              <w:rPr>
                <w:rFonts w:asciiTheme="minorHAnsi" w:hAnsiTheme="minorHAnsi"/>
                <w:u w:val="single"/>
              </w:rPr>
              <w:t>Performance data</w:t>
            </w:r>
          </w:p>
          <w:p w14:paraId="73FD9F9D" w14:textId="72F16030" w:rsidR="00BD7D81" w:rsidRPr="001E0108" w:rsidRDefault="000141D7" w:rsidP="00DD27E6">
            <w:pPr>
              <w:rPr>
                <w:rFonts w:asciiTheme="minorHAnsi" w:hAnsiTheme="minorHAnsi"/>
              </w:rPr>
            </w:pPr>
            <w:r w:rsidRPr="001E0108">
              <w:rPr>
                <w:rFonts w:asciiTheme="minorHAnsi" w:hAnsiTheme="minorHAnsi"/>
              </w:rPr>
              <w:t>Because the Smarter Balance Assessment was postponed due to the pandemic, screener data (</w:t>
            </w:r>
            <w:proofErr w:type="spellStart"/>
            <w:r w:rsidRPr="001E0108">
              <w:rPr>
                <w:rFonts w:asciiTheme="minorHAnsi" w:hAnsiTheme="minorHAnsi"/>
              </w:rPr>
              <w:t>iReady</w:t>
            </w:r>
            <w:proofErr w:type="spellEnd"/>
            <w:r w:rsidRPr="001E0108">
              <w:rPr>
                <w:rFonts w:asciiTheme="minorHAnsi" w:hAnsiTheme="minorHAnsi"/>
              </w:rPr>
              <w:t xml:space="preserve"> and STAR)</w:t>
            </w:r>
            <w:r w:rsidR="00F10A80" w:rsidRPr="001E0108">
              <w:rPr>
                <w:rFonts w:asciiTheme="minorHAnsi" w:hAnsiTheme="minorHAnsi"/>
              </w:rPr>
              <w:t xml:space="preserve"> was used to document student performance</w:t>
            </w:r>
            <w:r w:rsidRPr="001E0108">
              <w:rPr>
                <w:rFonts w:asciiTheme="minorHAnsi" w:hAnsiTheme="minorHAnsi"/>
              </w:rPr>
              <w:t xml:space="preserve">.  </w:t>
            </w:r>
            <w:r w:rsidR="00DD27E6">
              <w:rPr>
                <w:rFonts w:asciiTheme="minorHAnsi" w:hAnsiTheme="minorHAnsi"/>
              </w:rPr>
              <w:t>ESB</w:t>
            </w:r>
            <w:r w:rsidR="00F10A80" w:rsidRPr="001E0108">
              <w:rPr>
                <w:rFonts w:asciiTheme="minorHAnsi" w:hAnsiTheme="minorHAnsi"/>
              </w:rPr>
              <w:t xml:space="preserve"> staff p</w:t>
            </w:r>
            <w:r w:rsidRPr="001E0108">
              <w:rPr>
                <w:rFonts w:asciiTheme="minorHAnsi" w:hAnsiTheme="minorHAnsi"/>
              </w:rPr>
              <w:t xml:space="preserve">ulled longitudinal </w:t>
            </w:r>
          </w:p>
        </w:tc>
      </w:tr>
    </w:tbl>
    <w:p w14:paraId="3D40BBB8" w14:textId="7434DB4B"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5C7E5841" w14:textId="75501BAC"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March</w:t>
      </w:r>
      <w:r w:rsidR="00627CBA" w:rsidRPr="001E0108">
        <w:rPr>
          <w:rFonts w:asciiTheme="minorHAnsi" w:hAnsiTheme="minorHAnsi"/>
          <w:color w:val="000000" w:themeColor="text1"/>
        </w:rPr>
        <w:t xml:space="preserve"> 12</w:t>
      </w:r>
      <w:r w:rsidR="003222BF" w:rsidRPr="001E0108">
        <w:rPr>
          <w:rFonts w:asciiTheme="minorHAnsi" w:hAnsiTheme="minorHAnsi"/>
          <w:color w:val="000000" w:themeColor="text1"/>
        </w:rPr>
        <w:t>, 2021</w:t>
      </w:r>
    </w:p>
    <w:p w14:paraId="718D95B5" w14:textId="760C92BF" w:rsidR="00E679DC"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t>Page 4</w:t>
      </w:r>
    </w:p>
    <w:p w14:paraId="5B66A11F" w14:textId="77777777" w:rsidR="003222BF" w:rsidRPr="001E0108" w:rsidRDefault="003222BF"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4DF97A7A" w14:textId="77777777" w:rsidTr="00453592">
        <w:tc>
          <w:tcPr>
            <w:tcW w:w="2780" w:type="dxa"/>
            <w:tcBorders>
              <w:top w:val="single" w:sz="6" w:space="0" w:color="auto"/>
              <w:left w:val="single" w:sz="6" w:space="0" w:color="auto"/>
              <w:bottom w:val="single" w:sz="6" w:space="0" w:color="auto"/>
              <w:right w:val="single" w:sz="6" w:space="0" w:color="auto"/>
            </w:tcBorders>
          </w:tcPr>
          <w:p w14:paraId="3F781874" w14:textId="77777777" w:rsidR="00F10A80" w:rsidRPr="001E0108" w:rsidRDefault="00F10A80" w:rsidP="00F10A80">
            <w:pPr>
              <w:rPr>
                <w:rFonts w:asciiTheme="minorHAnsi" w:hAnsiTheme="minorHAnsi"/>
                <w:b/>
              </w:rPr>
            </w:pPr>
            <w:r w:rsidRPr="001E0108">
              <w:rPr>
                <w:rFonts w:asciiTheme="minorHAnsi" w:hAnsiTheme="minorHAnsi"/>
                <w:b/>
              </w:rPr>
              <w:t xml:space="preserve">SPP/APR FFY 2020-25 Part B Changes at a Glance (cont.) </w:t>
            </w:r>
          </w:p>
          <w:p w14:paraId="11984B26" w14:textId="609F30DC" w:rsidR="00E679DC" w:rsidRPr="001E0108" w:rsidRDefault="00E679DC" w:rsidP="00B6430F">
            <w:pPr>
              <w:rPr>
                <w:rFonts w:asciiTheme="minorHAnsi" w:hAnsiTheme="minorHAnsi"/>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37A78D5F" w14:textId="77777777" w:rsidR="001E0108" w:rsidRPr="001E0108" w:rsidRDefault="001E0108" w:rsidP="001E0108">
            <w:pPr>
              <w:rPr>
                <w:rFonts w:asciiTheme="minorHAnsi" w:hAnsiTheme="minorHAnsi"/>
              </w:rPr>
            </w:pPr>
            <w:proofErr w:type="gramStart"/>
            <w:r w:rsidRPr="001E0108">
              <w:rPr>
                <w:rFonts w:asciiTheme="minorHAnsi" w:hAnsiTheme="minorHAnsi"/>
              </w:rPr>
              <w:t>reading</w:t>
            </w:r>
            <w:proofErr w:type="gramEnd"/>
            <w:r w:rsidRPr="001E0108">
              <w:rPr>
                <w:rFonts w:asciiTheme="minorHAnsi" w:hAnsiTheme="minorHAnsi"/>
              </w:rPr>
              <w:t xml:space="preserve"> scores and compared 2018 to 2019 scores resulting in a finding of a 4.7% increase in reading scores at or above grade level for 4</w:t>
            </w:r>
            <w:r w:rsidRPr="001E0108">
              <w:rPr>
                <w:rFonts w:asciiTheme="minorHAnsi" w:hAnsiTheme="minorHAnsi"/>
                <w:vertAlign w:val="superscript"/>
              </w:rPr>
              <w:t>th</w:t>
            </w:r>
            <w:r w:rsidRPr="001E0108">
              <w:rPr>
                <w:rFonts w:asciiTheme="minorHAnsi" w:hAnsiTheme="minorHAnsi"/>
              </w:rPr>
              <w:t xml:space="preserve"> graders.</w:t>
            </w:r>
          </w:p>
          <w:p w14:paraId="31E7513A" w14:textId="77777777" w:rsidR="001E0108" w:rsidRPr="001E0108" w:rsidRDefault="001E0108" w:rsidP="001E0108">
            <w:pPr>
              <w:rPr>
                <w:rFonts w:asciiTheme="minorHAnsi" w:hAnsiTheme="minorHAnsi"/>
                <w:u w:val="single"/>
              </w:rPr>
            </w:pPr>
            <w:r w:rsidRPr="001E0108">
              <w:rPr>
                <w:rFonts w:asciiTheme="minorHAnsi" w:hAnsiTheme="minorHAnsi"/>
                <w:u w:val="single"/>
              </w:rPr>
              <w:t>Teacher survey</w:t>
            </w:r>
          </w:p>
          <w:p w14:paraId="55B30760" w14:textId="0B71816C" w:rsidR="00F10A80" w:rsidRPr="001E0108" w:rsidRDefault="001E0108" w:rsidP="00393BED">
            <w:pPr>
              <w:rPr>
                <w:rFonts w:asciiTheme="minorHAnsi" w:hAnsiTheme="minorHAnsi"/>
              </w:rPr>
            </w:pPr>
            <w:r w:rsidRPr="001E0108">
              <w:rPr>
                <w:rFonts w:asciiTheme="minorHAnsi" w:hAnsiTheme="minorHAnsi"/>
              </w:rPr>
              <w:t xml:space="preserve">In Feb. 2021, </w:t>
            </w:r>
            <w:r w:rsidR="00DD27E6">
              <w:rPr>
                <w:rFonts w:asciiTheme="minorHAnsi" w:hAnsiTheme="minorHAnsi"/>
              </w:rPr>
              <w:t>ESB</w:t>
            </w:r>
            <w:r w:rsidRPr="001E0108">
              <w:rPr>
                <w:rFonts w:asciiTheme="minorHAnsi" w:hAnsiTheme="minorHAnsi"/>
              </w:rPr>
              <w:t xml:space="preserve"> surveyed all Pre</w:t>
            </w:r>
            <w:r>
              <w:rPr>
                <w:rFonts w:asciiTheme="minorHAnsi" w:hAnsiTheme="minorHAnsi"/>
              </w:rPr>
              <w:t>-</w:t>
            </w:r>
            <w:r w:rsidRPr="001E0108">
              <w:rPr>
                <w:rFonts w:asciiTheme="minorHAnsi" w:hAnsiTheme="minorHAnsi"/>
              </w:rPr>
              <w:t>Kindergarten, Kinde</w:t>
            </w:r>
            <w:r>
              <w:rPr>
                <w:rFonts w:asciiTheme="minorHAnsi" w:hAnsiTheme="minorHAnsi"/>
              </w:rPr>
              <w:t>r</w:t>
            </w:r>
            <w:r w:rsidRPr="001E0108">
              <w:rPr>
                <w:rFonts w:asciiTheme="minorHAnsi" w:hAnsiTheme="minorHAnsi"/>
              </w:rPr>
              <w:t>garten through 4</w:t>
            </w:r>
            <w:r w:rsidRPr="001E0108">
              <w:rPr>
                <w:rFonts w:asciiTheme="minorHAnsi" w:hAnsiTheme="minorHAnsi"/>
                <w:vertAlign w:val="superscript"/>
              </w:rPr>
              <w:t>th</w:t>
            </w:r>
            <w:r w:rsidRPr="001E0108">
              <w:rPr>
                <w:rFonts w:asciiTheme="minorHAnsi" w:hAnsiTheme="minorHAnsi"/>
              </w:rPr>
              <w:t xml:space="preserve"> grade</w:t>
            </w:r>
            <w:r w:rsidR="00DD27E6">
              <w:rPr>
                <w:rFonts w:asciiTheme="minorHAnsi" w:hAnsiTheme="minorHAnsi"/>
              </w:rPr>
              <w:t>,</w:t>
            </w:r>
            <w:r w:rsidRPr="001E0108">
              <w:rPr>
                <w:rFonts w:asciiTheme="minorHAnsi" w:hAnsiTheme="minorHAnsi"/>
              </w:rPr>
              <w:t xml:space="preserve"> and resource teachers </w:t>
            </w:r>
            <w:proofErr w:type="gramStart"/>
            <w:r w:rsidRPr="001E0108">
              <w:rPr>
                <w:rFonts w:asciiTheme="minorHAnsi" w:hAnsiTheme="minorHAnsi"/>
              </w:rPr>
              <w:t>( n</w:t>
            </w:r>
            <w:proofErr w:type="gramEnd"/>
            <w:r w:rsidRPr="001E0108">
              <w:rPr>
                <w:rFonts w:asciiTheme="minorHAnsi" w:hAnsiTheme="minorHAnsi"/>
              </w:rPr>
              <w:t xml:space="preserve"> = 884 ).  Teachers were asked about which literacy EBPs were implemented, what progress monitoring tools </w:t>
            </w:r>
            <w:r w:rsidR="00F10A80" w:rsidRPr="001E0108">
              <w:rPr>
                <w:rFonts w:asciiTheme="minorHAnsi" w:hAnsiTheme="minorHAnsi"/>
              </w:rPr>
              <w:t>are used, and what is their level of formal training in language and literacy.  Survey results indicate that more intensive focus needs to be put on training all of the role groups.</w:t>
            </w:r>
          </w:p>
          <w:p w14:paraId="502EBE46" w14:textId="77777777" w:rsidR="00F10A80" w:rsidRPr="001E0108" w:rsidRDefault="00F10A80" w:rsidP="00393BED">
            <w:pPr>
              <w:rPr>
                <w:rFonts w:asciiTheme="minorHAnsi" w:hAnsiTheme="minorHAnsi"/>
                <w:u w:val="single"/>
              </w:rPr>
            </w:pPr>
            <w:r w:rsidRPr="001E0108">
              <w:rPr>
                <w:rFonts w:asciiTheme="minorHAnsi" w:hAnsiTheme="minorHAnsi"/>
                <w:u w:val="single"/>
              </w:rPr>
              <w:t>Next steps</w:t>
            </w:r>
          </w:p>
          <w:p w14:paraId="3EB2CB17" w14:textId="1077D10B" w:rsidR="00F10A80" w:rsidRPr="001E0108" w:rsidRDefault="00F10A80" w:rsidP="00F10A80">
            <w:pPr>
              <w:rPr>
                <w:rFonts w:asciiTheme="minorHAnsi" w:hAnsiTheme="minorHAnsi"/>
              </w:rPr>
            </w:pPr>
            <w:r w:rsidRPr="001E0108">
              <w:rPr>
                <w:rFonts w:asciiTheme="minorHAnsi" w:hAnsiTheme="minorHAnsi"/>
              </w:rPr>
              <w:t>ESB is proposing a change in approach to 1) building coaching capacity, 2) increasing language and literacy expertise, 3) scaling implementation of EBPs in the classroom</w:t>
            </w:r>
            <w:r w:rsidR="00DD27E6">
              <w:rPr>
                <w:rFonts w:asciiTheme="minorHAnsi" w:hAnsiTheme="minorHAnsi"/>
              </w:rPr>
              <w:t>,</w:t>
            </w:r>
            <w:r w:rsidRPr="001E0108">
              <w:rPr>
                <w:rFonts w:asciiTheme="minorHAnsi" w:hAnsiTheme="minorHAnsi"/>
              </w:rPr>
              <w:t xml:space="preserve"> and 4) providing home literacy opportunities for families.  ESB is collaborating with the PTI (LDAH) to bring families to the table to </w:t>
            </w:r>
            <w:r w:rsidR="00DD27E6" w:rsidRPr="001E0108">
              <w:rPr>
                <w:rFonts w:asciiTheme="minorHAnsi" w:hAnsiTheme="minorHAnsi"/>
              </w:rPr>
              <w:t xml:space="preserve">empower parents </w:t>
            </w:r>
            <w:r w:rsidR="00DD27E6">
              <w:rPr>
                <w:rFonts w:asciiTheme="minorHAnsi" w:hAnsiTheme="minorHAnsi"/>
              </w:rPr>
              <w:t xml:space="preserve">and </w:t>
            </w:r>
            <w:r w:rsidRPr="001E0108">
              <w:rPr>
                <w:rFonts w:asciiTheme="minorHAnsi" w:hAnsiTheme="minorHAnsi"/>
              </w:rPr>
              <w:t xml:space="preserve">support literacy activities in the home.  HIDOE </w:t>
            </w:r>
            <w:r w:rsidR="00262E6B" w:rsidRPr="001E0108">
              <w:rPr>
                <w:rFonts w:asciiTheme="minorHAnsi" w:hAnsiTheme="minorHAnsi"/>
              </w:rPr>
              <w:t>is in the process of submitting an application for a state</w:t>
            </w:r>
            <w:r w:rsidRPr="001E0108">
              <w:rPr>
                <w:rFonts w:asciiTheme="minorHAnsi" w:hAnsiTheme="minorHAnsi"/>
              </w:rPr>
              <w:t xml:space="preserve"> </w:t>
            </w:r>
            <w:r w:rsidR="00262E6B" w:rsidRPr="001E0108">
              <w:rPr>
                <w:rFonts w:asciiTheme="minorHAnsi" w:hAnsiTheme="minorHAnsi"/>
              </w:rPr>
              <w:t>personnel</w:t>
            </w:r>
            <w:r w:rsidRPr="001E0108">
              <w:rPr>
                <w:rFonts w:asciiTheme="minorHAnsi" w:hAnsiTheme="minorHAnsi"/>
              </w:rPr>
              <w:t xml:space="preserve"> development grant</w:t>
            </w:r>
            <w:r w:rsidR="00262E6B" w:rsidRPr="001E0108">
              <w:rPr>
                <w:rFonts w:asciiTheme="minorHAnsi" w:hAnsiTheme="minorHAnsi"/>
              </w:rPr>
              <w:t xml:space="preserve"> (SPDG)</w:t>
            </w:r>
            <w:r w:rsidRPr="001E0108">
              <w:rPr>
                <w:rFonts w:asciiTheme="minorHAnsi" w:hAnsiTheme="minorHAnsi"/>
              </w:rPr>
              <w:t xml:space="preserve"> </w:t>
            </w:r>
            <w:r w:rsidR="00262E6B" w:rsidRPr="001E0108">
              <w:rPr>
                <w:rFonts w:asciiTheme="minorHAnsi" w:hAnsiTheme="minorHAnsi"/>
              </w:rPr>
              <w:t xml:space="preserve">on early literacy </w:t>
            </w:r>
            <w:r w:rsidRPr="001E0108">
              <w:rPr>
                <w:rFonts w:asciiTheme="minorHAnsi" w:hAnsiTheme="minorHAnsi"/>
              </w:rPr>
              <w:t xml:space="preserve">to complement </w:t>
            </w:r>
            <w:r w:rsidR="00262E6B" w:rsidRPr="001E0108">
              <w:rPr>
                <w:rFonts w:asciiTheme="minorHAnsi" w:hAnsiTheme="minorHAnsi"/>
              </w:rPr>
              <w:t>work on the</w:t>
            </w:r>
            <w:r w:rsidRPr="001E0108">
              <w:rPr>
                <w:rFonts w:asciiTheme="minorHAnsi" w:hAnsiTheme="minorHAnsi"/>
              </w:rPr>
              <w:t xml:space="preserve"> SSIP.  </w:t>
            </w:r>
            <w:r w:rsidR="00262E6B" w:rsidRPr="001E0108">
              <w:rPr>
                <w:rFonts w:asciiTheme="minorHAnsi" w:hAnsiTheme="minorHAnsi"/>
              </w:rPr>
              <w:t>It could provide an o</w:t>
            </w:r>
            <w:r w:rsidRPr="001E0108">
              <w:rPr>
                <w:rFonts w:asciiTheme="minorHAnsi" w:hAnsiTheme="minorHAnsi"/>
              </w:rPr>
              <w:t>pportunity to leverage and support systems change.  Martha added that SEAC supported the grant</w:t>
            </w:r>
            <w:r w:rsidR="00262E6B" w:rsidRPr="001E0108">
              <w:rPr>
                <w:rFonts w:asciiTheme="minorHAnsi" w:hAnsiTheme="minorHAnsi"/>
              </w:rPr>
              <w:t xml:space="preserve"> application</w:t>
            </w:r>
            <w:r w:rsidRPr="001E0108">
              <w:rPr>
                <w:rFonts w:asciiTheme="minorHAnsi" w:hAnsiTheme="minorHAnsi"/>
              </w:rPr>
              <w:t xml:space="preserve"> with </w:t>
            </w:r>
            <w:r w:rsidR="00262E6B" w:rsidRPr="001E0108">
              <w:rPr>
                <w:rFonts w:asciiTheme="minorHAnsi" w:hAnsiTheme="minorHAnsi"/>
              </w:rPr>
              <w:t xml:space="preserve">a </w:t>
            </w:r>
            <w:r w:rsidRPr="001E0108">
              <w:rPr>
                <w:rFonts w:asciiTheme="minorHAnsi" w:hAnsiTheme="minorHAnsi"/>
              </w:rPr>
              <w:t>letter of support.</w:t>
            </w:r>
          </w:p>
          <w:p w14:paraId="2EA492B2" w14:textId="5F9B518F" w:rsidR="00262E6B" w:rsidRPr="001E0108" w:rsidRDefault="00E42C3E" w:rsidP="00262E6B">
            <w:pPr>
              <w:rPr>
                <w:rFonts w:asciiTheme="minorHAnsi" w:hAnsiTheme="minorHAnsi"/>
                <w:u w:val="single"/>
              </w:rPr>
            </w:pPr>
            <w:r w:rsidRPr="001E0108">
              <w:rPr>
                <w:rFonts w:asciiTheme="minorHAnsi" w:hAnsiTheme="minorHAnsi"/>
                <w:u w:val="single"/>
              </w:rPr>
              <w:t>Questions/c</w:t>
            </w:r>
            <w:r w:rsidR="00262E6B" w:rsidRPr="001E0108">
              <w:rPr>
                <w:rFonts w:asciiTheme="minorHAnsi" w:hAnsiTheme="minorHAnsi"/>
                <w:u w:val="single"/>
              </w:rPr>
              <w:t>omments from member</w:t>
            </w:r>
            <w:r w:rsidR="00DD27E6">
              <w:rPr>
                <w:rFonts w:asciiTheme="minorHAnsi" w:hAnsiTheme="minorHAnsi"/>
                <w:u w:val="single"/>
              </w:rPr>
              <w:t>s</w:t>
            </w:r>
            <w:r w:rsidR="00262E6B" w:rsidRPr="001E0108">
              <w:rPr>
                <w:rFonts w:asciiTheme="minorHAnsi" w:hAnsiTheme="minorHAnsi"/>
                <w:u w:val="single"/>
              </w:rPr>
              <w:t xml:space="preserve"> and guests</w:t>
            </w:r>
          </w:p>
          <w:p w14:paraId="62B9BE09" w14:textId="2D1D81F9" w:rsidR="00262E6B" w:rsidRPr="001E0108" w:rsidRDefault="00262E6B" w:rsidP="00262E6B">
            <w:pPr>
              <w:rPr>
                <w:rFonts w:asciiTheme="minorHAnsi" w:hAnsiTheme="minorHAnsi"/>
              </w:rPr>
            </w:pPr>
            <w:r w:rsidRPr="001E0108">
              <w:rPr>
                <w:rFonts w:asciiTheme="minorHAnsi" w:hAnsiTheme="minorHAnsi"/>
              </w:rPr>
              <w:t>Q. Are you collecting ELA data on kids with</w:t>
            </w:r>
            <w:r w:rsidR="00943BC1">
              <w:rPr>
                <w:rFonts w:asciiTheme="minorHAnsi" w:hAnsiTheme="minorHAnsi"/>
              </w:rPr>
              <w:t xml:space="preserve"> the</w:t>
            </w:r>
            <w:r w:rsidRPr="001E0108">
              <w:rPr>
                <w:rFonts w:asciiTheme="minorHAnsi" w:hAnsiTheme="minorHAnsi"/>
              </w:rPr>
              <w:t xml:space="preserve"> categorical eligibility of Developmental Delay?  A. No.  </w:t>
            </w:r>
          </w:p>
          <w:p w14:paraId="0ABC4181" w14:textId="6239BD2D" w:rsidR="00262E6B" w:rsidRPr="001E0108" w:rsidRDefault="00262E6B" w:rsidP="00262E6B">
            <w:pPr>
              <w:rPr>
                <w:rFonts w:asciiTheme="minorHAnsi" w:hAnsiTheme="minorHAnsi"/>
              </w:rPr>
            </w:pPr>
            <w:r w:rsidRPr="001E0108">
              <w:rPr>
                <w:rFonts w:asciiTheme="minorHAnsi" w:hAnsiTheme="minorHAnsi"/>
              </w:rPr>
              <w:t xml:space="preserve">Q. Who </w:t>
            </w:r>
            <w:proofErr w:type="gramStart"/>
            <w:r w:rsidRPr="001E0108">
              <w:rPr>
                <w:rFonts w:asciiTheme="minorHAnsi" w:hAnsiTheme="minorHAnsi"/>
              </w:rPr>
              <w:t>were</w:t>
            </w:r>
            <w:proofErr w:type="gramEnd"/>
            <w:r w:rsidRPr="001E0108">
              <w:rPr>
                <w:rFonts w:asciiTheme="minorHAnsi" w:hAnsiTheme="minorHAnsi"/>
              </w:rPr>
              <w:t xml:space="preserve"> the teachers surveyed?  What grades? A. All preschool and all K thru 4</w:t>
            </w:r>
            <w:r w:rsidRPr="001E0108">
              <w:rPr>
                <w:rFonts w:asciiTheme="minorHAnsi" w:hAnsiTheme="minorHAnsi"/>
                <w:vertAlign w:val="superscript"/>
              </w:rPr>
              <w:t>th</w:t>
            </w:r>
            <w:r w:rsidRPr="001E0108">
              <w:rPr>
                <w:rFonts w:asciiTheme="minorHAnsi" w:hAnsiTheme="minorHAnsi"/>
              </w:rPr>
              <w:t xml:space="preserve"> grade teachers.  The re</w:t>
            </w:r>
            <w:r w:rsidR="00E42C3E" w:rsidRPr="001E0108">
              <w:rPr>
                <w:rFonts w:asciiTheme="minorHAnsi" w:hAnsiTheme="minorHAnsi"/>
              </w:rPr>
              <w:t xml:space="preserve">sponse rate was 60% for Pre-K, </w:t>
            </w:r>
            <w:r w:rsidR="00943BC1">
              <w:rPr>
                <w:rFonts w:asciiTheme="minorHAnsi" w:hAnsiTheme="minorHAnsi"/>
              </w:rPr>
              <w:t>28%</w:t>
            </w:r>
            <w:r w:rsidRPr="001E0108">
              <w:rPr>
                <w:rFonts w:asciiTheme="minorHAnsi" w:hAnsiTheme="minorHAnsi"/>
              </w:rPr>
              <w:t xml:space="preserve"> for K-4, and 60% for resource teachers.</w:t>
            </w:r>
          </w:p>
          <w:p w14:paraId="7329AA5B" w14:textId="5C1B50EC" w:rsidR="00262E6B" w:rsidRPr="001E0108" w:rsidRDefault="00262E6B" w:rsidP="00262E6B">
            <w:pPr>
              <w:rPr>
                <w:rFonts w:asciiTheme="minorHAnsi" w:hAnsiTheme="minorHAnsi"/>
              </w:rPr>
            </w:pPr>
            <w:r w:rsidRPr="001E0108">
              <w:rPr>
                <w:rFonts w:asciiTheme="minorHAnsi" w:hAnsiTheme="minorHAnsi"/>
              </w:rPr>
              <w:t>Q. The SSIP focus is on reading performance of 3</w:t>
            </w:r>
            <w:r w:rsidRPr="001E0108">
              <w:rPr>
                <w:rFonts w:asciiTheme="minorHAnsi" w:hAnsiTheme="minorHAnsi"/>
                <w:vertAlign w:val="superscript"/>
              </w:rPr>
              <w:t>rd</w:t>
            </w:r>
            <w:r w:rsidRPr="001E0108">
              <w:rPr>
                <w:rFonts w:asciiTheme="minorHAnsi" w:hAnsiTheme="minorHAnsi"/>
              </w:rPr>
              <w:t xml:space="preserve"> and 4</w:t>
            </w:r>
            <w:r w:rsidRPr="001E0108">
              <w:rPr>
                <w:rFonts w:asciiTheme="minorHAnsi" w:hAnsiTheme="minorHAnsi"/>
                <w:vertAlign w:val="superscript"/>
              </w:rPr>
              <w:t>th</w:t>
            </w:r>
            <w:r w:rsidRPr="001E0108">
              <w:rPr>
                <w:rFonts w:asciiTheme="minorHAnsi" w:hAnsiTheme="minorHAnsi"/>
              </w:rPr>
              <w:t xml:space="preserve"> grade students, but you didn’t get as big a response from that group of teachers and their common practices.  A.  Right.  A refocus and emphasis we are taking this year is that everything you do leading up to 4</w:t>
            </w:r>
            <w:r w:rsidRPr="001E0108">
              <w:rPr>
                <w:rFonts w:asciiTheme="minorHAnsi" w:hAnsiTheme="minorHAnsi"/>
                <w:vertAlign w:val="superscript"/>
              </w:rPr>
              <w:t>th</w:t>
            </w:r>
            <w:r w:rsidRPr="001E0108">
              <w:rPr>
                <w:rFonts w:asciiTheme="minorHAnsi" w:hAnsiTheme="minorHAnsi"/>
              </w:rPr>
              <w:t xml:space="preserve"> grade has an impact on literacy, beginning with Pre-K.  A strong connection with oral language development has a big impact on literacy.  </w:t>
            </w:r>
          </w:p>
          <w:p w14:paraId="56DA4BC1" w14:textId="4EEE089A" w:rsidR="00262E6B" w:rsidRPr="001E0108" w:rsidRDefault="00262E6B" w:rsidP="00262E6B">
            <w:pPr>
              <w:rPr>
                <w:rFonts w:asciiTheme="minorHAnsi" w:hAnsiTheme="minorHAnsi"/>
              </w:rPr>
            </w:pPr>
            <w:r w:rsidRPr="001E0108">
              <w:rPr>
                <w:rFonts w:asciiTheme="minorHAnsi" w:hAnsiTheme="minorHAnsi"/>
              </w:rPr>
              <w:t xml:space="preserve">Q. What efforts are made to drive up teacher participation in these surveys? I am concerned by </w:t>
            </w:r>
            <w:r w:rsidR="00DE3E63" w:rsidRPr="001E0108">
              <w:rPr>
                <w:rFonts w:asciiTheme="minorHAnsi" w:hAnsiTheme="minorHAnsi"/>
              </w:rPr>
              <w:t xml:space="preserve">a </w:t>
            </w:r>
            <w:r w:rsidRPr="001E0108">
              <w:rPr>
                <w:rFonts w:asciiTheme="minorHAnsi" w:hAnsiTheme="minorHAnsi"/>
              </w:rPr>
              <w:t xml:space="preserve">lack of participation and data from surveys </w:t>
            </w:r>
            <w:r w:rsidR="00DE3E63" w:rsidRPr="001E0108">
              <w:rPr>
                <w:rFonts w:asciiTheme="minorHAnsi" w:hAnsiTheme="minorHAnsi"/>
              </w:rPr>
              <w:t xml:space="preserve">that </w:t>
            </w:r>
            <w:r w:rsidR="00943BC1">
              <w:rPr>
                <w:rFonts w:asciiTheme="minorHAnsi" w:hAnsiTheme="minorHAnsi"/>
              </w:rPr>
              <w:t>c</w:t>
            </w:r>
            <w:r w:rsidRPr="001E0108">
              <w:rPr>
                <w:rFonts w:asciiTheme="minorHAnsi" w:hAnsiTheme="minorHAnsi"/>
              </w:rPr>
              <w:t>ould better direct resources where</w:t>
            </w:r>
            <w:r w:rsidR="00DE3E63" w:rsidRPr="001E0108">
              <w:rPr>
                <w:rFonts w:asciiTheme="minorHAnsi" w:hAnsiTheme="minorHAnsi"/>
              </w:rPr>
              <w:t xml:space="preserve"> they are needed most, </w:t>
            </w:r>
            <w:r w:rsidRPr="001E0108">
              <w:rPr>
                <w:rFonts w:asciiTheme="minorHAnsi" w:hAnsiTheme="minorHAnsi"/>
              </w:rPr>
              <w:t xml:space="preserve">especially in identifying training deficiencies.  A. </w:t>
            </w:r>
            <w:r w:rsidR="00DE3E63" w:rsidRPr="001E0108">
              <w:rPr>
                <w:rFonts w:asciiTheme="minorHAnsi" w:hAnsiTheme="minorHAnsi"/>
              </w:rPr>
              <w:t>We</w:t>
            </w:r>
            <w:r w:rsidRPr="001E0108">
              <w:rPr>
                <w:rFonts w:asciiTheme="minorHAnsi" w:hAnsiTheme="minorHAnsi"/>
              </w:rPr>
              <w:t xml:space="preserve"> asked them specifically what they needed</w:t>
            </w:r>
            <w:r w:rsidR="00DE3E63" w:rsidRPr="001E0108">
              <w:rPr>
                <w:rFonts w:asciiTheme="minorHAnsi" w:hAnsiTheme="minorHAnsi"/>
              </w:rPr>
              <w:t>, offered an incentive (</w:t>
            </w:r>
            <w:r w:rsidRPr="001E0108">
              <w:rPr>
                <w:rFonts w:asciiTheme="minorHAnsi" w:hAnsiTheme="minorHAnsi"/>
              </w:rPr>
              <w:t>curriculum books</w:t>
            </w:r>
            <w:r w:rsidR="00DE3E63" w:rsidRPr="001E0108">
              <w:rPr>
                <w:rFonts w:asciiTheme="minorHAnsi" w:hAnsiTheme="minorHAnsi"/>
              </w:rPr>
              <w:t>), and went</w:t>
            </w:r>
            <w:r w:rsidRPr="001E0108">
              <w:rPr>
                <w:rFonts w:asciiTheme="minorHAnsi" w:hAnsiTheme="minorHAnsi"/>
              </w:rPr>
              <w:t xml:space="preserve"> to consult and confer with HSTA to confirm </w:t>
            </w:r>
            <w:r w:rsidR="00DE3E63" w:rsidRPr="001E0108">
              <w:rPr>
                <w:rFonts w:asciiTheme="minorHAnsi" w:hAnsiTheme="minorHAnsi"/>
              </w:rPr>
              <w:t xml:space="preserve">the survey </w:t>
            </w:r>
            <w:r w:rsidRPr="001E0108">
              <w:rPr>
                <w:rFonts w:asciiTheme="minorHAnsi" w:hAnsiTheme="minorHAnsi"/>
              </w:rPr>
              <w:t>wasn’t an additional workload.</w:t>
            </w:r>
          </w:p>
          <w:p w14:paraId="5A0A089E" w14:textId="3DD9A484" w:rsidR="00F10A80" w:rsidRPr="001E0108" w:rsidRDefault="00262E6B" w:rsidP="00E42C3E">
            <w:pPr>
              <w:rPr>
                <w:rFonts w:asciiTheme="minorHAnsi" w:hAnsiTheme="minorHAnsi"/>
              </w:rPr>
            </w:pPr>
            <w:r w:rsidRPr="001E0108">
              <w:rPr>
                <w:rFonts w:asciiTheme="minorHAnsi" w:hAnsiTheme="minorHAnsi"/>
              </w:rPr>
              <w:t xml:space="preserve">Q. A number of years ago, there was an emphasis on dyslexia, and there was the creation of literacy specialists.  How are these positions supporting your efforts?  A.  I am not sure if we have literacy </w:t>
            </w:r>
          </w:p>
        </w:tc>
      </w:tr>
    </w:tbl>
    <w:p w14:paraId="44EF66BA" w14:textId="463885BE" w:rsidR="003404C1"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0B40064B" w14:textId="3EB9FA89"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March</w:t>
      </w:r>
      <w:r w:rsidR="00393BED" w:rsidRPr="001E0108">
        <w:rPr>
          <w:rFonts w:asciiTheme="minorHAnsi" w:hAnsiTheme="minorHAnsi"/>
          <w:color w:val="000000" w:themeColor="text1"/>
        </w:rPr>
        <w:t xml:space="preserve"> 12</w:t>
      </w:r>
      <w:r w:rsidR="003222BF" w:rsidRPr="001E0108">
        <w:rPr>
          <w:rFonts w:asciiTheme="minorHAnsi" w:hAnsiTheme="minorHAnsi"/>
          <w:color w:val="000000" w:themeColor="text1"/>
        </w:rPr>
        <w:t>, 2021</w:t>
      </w:r>
    </w:p>
    <w:p w14:paraId="298FFE77" w14:textId="5E6860AD" w:rsidR="00E679DC" w:rsidRPr="001E0108" w:rsidRDefault="003404C1" w:rsidP="00C73C6E">
      <w:pPr>
        <w:rPr>
          <w:rFonts w:asciiTheme="minorHAnsi" w:hAnsiTheme="minorHAnsi"/>
          <w:color w:val="000000" w:themeColor="text1"/>
        </w:rPr>
      </w:pPr>
      <w:r w:rsidRPr="001E0108">
        <w:rPr>
          <w:rFonts w:asciiTheme="minorHAnsi" w:hAnsiTheme="minorHAnsi"/>
          <w:color w:val="000000" w:themeColor="text1"/>
        </w:rPr>
        <w:t>Page 5</w:t>
      </w: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79EAC7BE" w14:textId="77777777" w:rsidTr="00453592">
        <w:tc>
          <w:tcPr>
            <w:tcW w:w="2780" w:type="dxa"/>
            <w:tcBorders>
              <w:top w:val="single" w:sz="6" w:space="0" w:color="auto"/>
              <w:left w:val="single" w:sz="6" w:space="0" w:color="auto"/>
              <w:bottom w:val="single" w:sz="6" w:space="0" w:color="auto"/>
              <w:right w:val="single" w:sz="6" w:space="0" w:color="auto"/>
            </w:tcBorders>
          </w:tcPr>
          <w:p w14:paraId="708F2FC3" w14:textId="77777777" w:rsidR="00E42C3E" w:rsidRPr="001E0108" w:rsidRDefault="00E42C3E" w:rsidP="00E42C3E">
            <w:pPr>
              <w:rPr>
                <w:rFonts w:asciiTheme="minorHAnsi" w:hAnsiTheme="minorHAnsi"/>
                <w:b/>
              </w:rPr>
            </w:pPr>
            <w:r w:rsidRPr="001E0108">
              <w:rPr>
                <w:rFonts w:asciiTheme="minorHAnsi" w:hAnsiTheme="minorHAnsi"/>
                <w:b/>
              </w:rPr>
              <w:t xml:space="preserve">SPP/APR FFY 2020-25 Part B Changes at a Glance (cont.) </w:t>
            </w:r>
          </w:p>
          <w:p w14:paraId="161B72F4" w14:textId="7FCD35B4" w:rsidR="00E679DC" w:rsidRPr="001E0108" w:rsidRDefault="00E679DC" w:rsidP="00393BED">
            <w:pPr>
              <w:rPr>
                <w:rFonts w:asciiTheme="minorHAnsi" w:hAnsiTheme="minorHAnsi"/>
                <w:b/>
                <w:bCs/>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7B32E883" w14:textId="218E1FBC" w:rsidR="00E42C3E" w:rsidRPr="001E0108" w:rsidRDefault="00E42C3E" w:rsidP="00E42C3E">
            <w:pPr>
              <w:rPr>
                <w:rFonts w:asciiTheme="minorHAnsi" w:hAnsiTheme="minorHAnsi"/>
                <w:u w:val="single"/>
              </w:rPr>
            </w:pPr>
            <w:r w:rsidRPr="001E0108">
              <w:rPr>
                <w:rFonts w:asciiTheme="minorHAnsi" w:hAnsiTheme="minorHAnsi"/>
                <w:u w:val="single"/>
              </w:rPr>
              <w:t>Questions/comments from member and guests (cont.)</w:t>
            </w:r>
          </w:p>
          <w:p w14:paraId="618936FD" w14:textId="77777777" w:rsidR="001E0108" w:rsidRPr="001E0108" w:rsidRDefault="001E0108" w:rsidP="001E0108">
            <w:pPr>
              <w:rPr>
                <w:rFonts w:asciiTheme="minorHAnsi" w:hAnsiTheme="minorHAnsi"/>
              </w:rPr>
            </w:pPr>
            <w:proofErr w:type="gramStart"/>
            <w:r w:rsidRPr="001E0108">
              <w:rPr>
                <w:rFonts w:asciiTheme="minorHAnsi" w:hAnsiTheme="minorHAnsi"/>
              </w:rPr>
              <w:t>specialists</w:t>
            </w:r>
            <w:proofErr w:type="gramEnd"/>
            <w:r w:rsidRPr="001E0108">
              <w:rPr>
                <w:rFonts w:asciiTheme="minorHAnsi" w:hAnsiTheme="minorHAnsi"/>
              </w:rPr>
              <w:t xml:space="preserve"> or who they are.  We want to target training to early language development and oral literacy.  We will look into it to enlist support, if they have that kind of expertise.</w:t>
            </w:r>
          </w:p>
          <w:p w14:paraId="680F7C59" w14:textId="77777777" w:rsidR="001E0108" w:rsidRPr="001E0108" w:rsidRDefault="001E0108" w:rsidP="001E0108">
            <w:pPr>
              <w:rPr>
                <w:rFonts w:asciiTheme="minorHAnsi" w:hAnsiTheme="minorHAnsi"/>
              </w:rPr>
            </w:pPr>
            <w:r w:rsidRPr="001E0108">
              <w:rPr>
                <w:rFonts w:asciiTheme="minorHAnsi" w:hAnsiTheme="minorHAnsi"/>
              </w:rPr>
              <w:t xml:space="preserve">C. SEAC was aware that OSERS extended the SSIP and even participated in a call to offer input on designing a new SSP and indicators.  It doesn’t appear that OSEP adopted any meaningful changes. </w:t>
            </w:r>
          </w:p>
          <w:p w14:paraId="6EEC067D" w14:textId="77BF825F" w:rsidR="00E42C3E" w:rsidRPr="001E0108" w:rsidRDefault="001E0108" w:rsidP="001E0108">
            <w:pPr>
              <w:rPr>
                <w:rFonts w:asciiTheme="minorHAnsi" w:hAnsiTheme="minorHAnsi"/>
              </w:rPr>
            </w:pPr>
            <w:r w:rsidRPr="001E0108">
              <w:rPr>
                <w:rFonts w:asciiTheme="minorHAnsi" w:hAnsiTheme="minorHAnsi"/>
              </w:rPr>
              <w:t>C.  SEAC’s concern with the choice of target for the SSIP was that literacy efforts were focused on a relatively small percentage of sped kids.  A. You’re right</w:t>
            </w:r>
            <w:r w:rsidR="00943BC1">
              <w:rPr>
                <w:rFonts w:asciiTheme="minorHAnsi" w:hAnsiTheme="minorHAnsi"/>
              </w:rPr>
              <w:t xml:space="preserve">; </w:t>
            </w:r>
            <w:r w:rsidRPr="001E0108">
              <w:rPr>
                <w:rFonts w:asciiTheme="minorHAnsi" w:hAnsiTheme="minorHAnsi"/>
              </w:rPr>
              <w:t xml:space="preserve">we are not making major changes at this time, </w:t>
            </w:r>
            <w:r w:rsidR="00E42C3E" w:rsidRPr="001E0108">
              <w:rPr>
                <w:rFonts w:asciiTheme="minorHAnsi" w:hAnsiTheme="minorHAnsi"/>
              </w:rPr>
              <w:t>but we are trying to tweak the plan to make sure it is effective.  Moving forward we can have more dialogue about whether we need to change our Theory of Action and how to make this better.</w:t>
            </w:r>
          </w:p>
          <w:p w14:paraId="3615B5C3" w14:textId="425003EA" w:rsidR="006448E7" w:rsidRPr="001E0108" w:rsidRDefault="00E42C3E" w:rsidP="00943BC1">
            <w:pPr>
              <w:rPr>
                <w:rFonts w:asciiTheme="minorHAnsi" w:hAnsiTheme="minorHAnsi"/>
              </w:rPr>
            </w:pPr>
            <w:r w:rsidRPr="001E0108">
              <w:rPr>
                <w:rFonts w:asciiTheme="minorHAnsi" w:hAnsiTheme="minorHAnsi"/>
              </w:rPr>
              <w:t>C. At the time we focused on the SSIP, OSEP removed the requirement to have improvement activities for all the other indicators.  SEAC asked what could be done to help other age groups who were still struggling with reading.   If students have passed 4</w:t>
            </w:r>
            <w:r w:rsidRPr="001E0108">
              <w:rPr>
                <w:rFonts w:asciiTheme="minorHAnsi" w:hAnsiTheme="minorHAnsi"/>
                <w:vertAlign w:val="superscript"/>
              </w:rPr>
              <w:t>th</w:t>
            </w:r>
            <w:r w:rsidRPr="001E0108">
              <w:rPr>
                <w:rFonts w:asciiTheme="minorHAnsi" w:hAnsiTheme="minorHAnsi"/>
              </w:rPr>
              <w:t xml:space="preserve"> grade without the necessary </w:t>
            </w:r>
            <w:r w:rsidR="00943BC1">
              <w:rPr>
                <w:rFonts w:asciiTheme="minorHAnsi" w:hAnsiTheme="minorHAnsi"/>
              </w:rPr>
              <w:t>literacy</w:t>
            </w:r>
            <w:r w:rsidRPr="001E0108">
              <w:rPr>
                <w:rFonts w:asciiTheme="minorHAnsi" w:hAnsiTheme="minorHAnsi"/>
              </w:rPr>
              <w:t xml:space="preserve"> skills, are there other activities to assist them?  A. We hope that some of our other initiatives are reaching those students</w:t>
            </w:r>
            <w:r w:rsidR="00943BC1">
              <w:rPr>
                <w:rFonts w:asciiTheme="minorHAnsi" w:hAnsiTheme="minorHAnsi"/>
              </w:rPr>
              <w:t xml:space="preserve">, including </w:t>
            </w:r>
            <w:r w:rsidRPr="001E0108">
              <w:rPr>
                <w:rFonts w:asciiTheme="minorHAnsi" w:hAnsiTheme="minorHAnsi"/>
              </w:rPr>
              <w:t xml:space="preserve">activities outside the APR. </w:t>
            </w:r>
          </w:p>
        </w:tc>
      </w:tr>
      <w:tr w:rsidR="00E42C3E" w:rsidRPr="001E0108" w14:paraId="28FD8D4A" w14:textId="77777777" w:rsidTr="00453592">
        <w:tc>
          <w:tcPr>
            <w:tcW w:w="2780" w:type="dxa"/>
            <w:tcBorders>
              <w:top w:val="single" w:sz="6" w:space="0" w:color="auto"/>
              <w:left w:val="single" w:sz="6" w:space="0" w:color="auto"/>
              <w:bottom w:val="single" w:sz="6" w:space="0" w:color="auto"/>
              <w:right w:val="single" w:sz="6" w:space="0" w:color="auto"/>
            </w:tcBorders>
          </w:tcPr>
          <w:p w14:paraId="0F29A39D" w14:textId="77777777" w:rsidR="00E42C3E" w:rsidRPr="001E0108" w:rsidRDefault="00E42C3E" w:rsidP="00E42C3E">
            <w:pPr>
              <w:rPr>
                <w:rFonts w:asciiTheme="minorHAnsi" w:hAnsiTheme="minorHAnsi"/>
                <w:b/>
              </w:rPr>
            </w:pPr>
            <w:r w:rsidRPr="001E0108">
              <w:rPr>
                <w:rFonts w:asciiTheme="minorHAnsi" w:hAnsiTheme="minorHAnsi"/>
                <w:b/>
              </w:rPr>
              <w:t>CCC Workgroup on Reporting Systems Issues</w:t>
            </w:r>
          </w:p>
          <w:p w14:paraId="344087F2" w14:textId="77777777" w:rsidR="00E42C3E" w:rsidRPr="001E0108" w:rsidRDefault="00E42C3E" w:rsidP="00E42C3E">
            <w:pPr>
              <w:rPr>
                <w:rFonts w:asciiTheme="minorHAnsi" w:hAnsiTheme="minorHAnsi"/>
                <w:b/>
              </w:rPr>
            </w:pPr>
          </w:p>
        </w:tc>
        <w:tc>
          <w:tcPr>
            <w:tcW w:w="10440" w:type="dxa"/>
            <w:tcBorders>
              <w:top w:val="single" w:sz="6" w:space="0" w:color="auto"/>
              <w:left w:val="single" w:sz="6" w:space="0" w:color="auto"/>
              <w:bottom w:val="single" w:sz="6" w:space="0" w:color="auto"/>
              <w:right w:val="single" w:sz="6" w:space="0" w:color="auto"/>
            </w:tcBorders>
          </w:tcPr>
          <w:p w14:paraId="3E06A0B1" w14:textId="790CEB7C" w:rsidR="007168E1" w:rsidRPr="001E0108" w:rsidRDefault="007168E1" w:rsidP="007168E1">
            <w:pPr>
              <w:rPr>
                <w:rFonts w:asciiTheme="minorHAnsi" w:hAnsiTheme="minorHAnsi"/>
              </w:rPr>
            </w:pPr>
            <w:r w:rsidRPr="001E0108">
              <w:rPr>
                <w:rFonts w:asciiTheme="minorHAnsi" w:hAnsiTheme="minorHAnsi"/>
              </w:rPr>
              <w:t xml:space="preserve">Steven </w:t>
            </w:r>
            <w:proofErr w:type="spellStart"/>
            <w:r w:rsidRPr="001E0108">
              <w:rPr>
                <w:rFonts w:asciiTheme="minorHAnsi" w:hAnsiTheme="minorHAnsi"/>
              </w:rPr>
              <w:t>Vannatta</w:t>
            </w:r>
            <w:proofErr w:type="spellEnd"/>
            <w:r w:rsidRPr="001E0108">
              <w:rPr>
                <w:rFonts w:asciiTheme="minorHAnsi" w:hAnsiTheme="minorHAnsi"/>
              </w:rPr>
              <w:t xml:space="preserve">, Susan Wood, Tina King, Debbie </w:t>
            </w:r>
            <w:proofErr w:type="spellStart"/>
            <w:r w:rsidRPr="001E0108">
              <w:rPr>
                <w:rFonts w:asciiTheme="minorHAnsi" w:hAnsiTheme="minorHAnsi"/>
              </w:rPr>
              <w:t>Kobayakawa</w:t>
            </w:r>
            <w:proofErr w:type="spellEnd"/>
            <w:r w:rsidRPr="001E0108">
              <w:rPr>
                <w:rFonts w:asciiTheme="minorHAnsi" w:hAnsiTheme="minorHAnsi"/>
              </w:rPr>
              <w:t xml:space="preserve">, </w:t>
            </w:r>
            <w:proofErr w:type="spellStart"/>
            <w:r w:rsidRPr="001E0108">
              <w:rPr>
                <w:rFonts w:asciiTheme="minorHAnsi" w:hAnsiTheme="minorHAnsi"/>
              </w:rPr>
              <w:t>Kiele</w:t>
            </w:r>
            <w:proofErr w:type="spellEnd"/>
            <w:r w:rsidRPr="001E0108">
              <w:rPr>
                <w:rFonts w:asciiTheme="minorHAnsi" w:hAnsiTheme="minorHAnsi"/>
              </w:rPr>
              <w:t xml:space="preserve"> Pennington, and Willie </w:t>
            </w:r>
            <w:proofErr w:type="spellStart"/>
            <w:r w:rsidRPr="001E0108">
              <w:rPr>
                <w:rFonts w:asciiTheme="minorHAnsi" w:hAnsiTheme="minorHAnsi"/>
              </w:rPr>
              <w:t>Cadena</w:t>
            </w:r>
            <w:proofErr w:type="spellEnd"/>
            <w:r w:rsidRPr="001E0108">
              <w:rPr>
                <w:rFonts w:asciiTheme="minorHAnsi" w:hAnsiTheme="minorHAnsi"/>
              </w:rPr>
              <w:t xml:space="preserve"> have formed a workgroup on how to better connect our communities to SEAC, tease out concerns and do systems learning together.  The workgroup is </w:t>
            </w:r>
            <w:r w:rsidR="00943BC1">
              <w:rPr>
                <w:rFonts w:asciiTheme="minorHAnsi" w:hAnsiTheme="minorHAnsi"/>
              </w:rPr>
              <w:t xml:space="preserve">partnering </w:t>
            </w:r>
            <w:r w:rsidRPr="001E0108">
              <w:rPr>
                <w:rFonts w:asciiTheme="minorHAnsi" w:hAnsiTheme="minorHAnsi"/>
              </w:rPr>
              <w:t xml:space="preserve">with the Community Engagement Branch, SEAC, TACA, LDAH, </w:t>
            </w:r>
            <w:proofErr w:type="spellStart"/>
            <w:r w:rsidRPr="001E0108">
              <w:rPr>
                <w:rFonts w:asciiTheme="minorHAnsi" w:hAnsiTheme="minorHAnsi"/>
              </w:rPr>
              <w:t>Hilopaa</w:t>
            </w:r>
            <w:proofErr w:type="spellEnd"/>
            <w:r w:rsidRPr="001E0108">
              <w:rPr>
                <w:rFonts w:asciiTheme="minorHAnsi" w:hAnsiTheme="minorHAnsi"/>
              </w:rPr>
              <w:t xml:space="preserve">, </w:t>
            </w:r>
            <w:proofErr w:type="spellStart"/>
            <w:r w:rsidRPr="001E0108">
              <w:rPr>
                <w:rFonts w:asciiTheme="minorHAnsi" w:hAnsiTheme="minorHAnsi"/>
              </w:rPr>
              <w:t>Ho’omana</w:t>
            </w:r>
            <w:proofErr w:type="spellEnd"/>
            <w:r w:rsidRPr="001E0108">
              <w:rPr>
                <w:rFonts w:asciiTheme="minorHAnsi" w:hAnsiTheme="minorHAnsi"/>
              </w:rPr>
              <w:t xml:space="preserve"> and MCH LEND. Their findings will be shared at the next CCC Co-Chair meeting.</w:t>
            </w:r>
          </w:p>
          <w:p w14:paraId="1F4F6D43" w14:textId="77777777" w:rsidR="007168E1" w:rsidRPr="001E0108" w:rsidRDefault="007168E1" w:rsidP="007168E1">
            <w:pPr>
              <w:rPr>
                <w:rFonts w:asciiTheme="minorHAnsi" w:hAnsiTheme="minorHAnsi"/>
                <w:u w:val="single"/>
              </w:rPr>
            </w:pPr>
            <w:r w:rsidRPr="001E0108">
              <w:rPr>
                <w:rFonts w:asciiTheme="minorHAnsi" w:hAnsiTheme="minorHAnsi"/>
                <w:u w:val="single"/>
              </w:rPr>
              <w:t>Objectives for a Two-Prong Approach</w:t>
            </w:r>
          </w:p>
          <w:p w14:paraId="451F5757" w14:textId="61B8E922" w:rsidR="007168E1" w:rsidRPr="001E0108" w:rsidRDefault="007168E1" w:rsidP="00EB320C">
            <w:pPr>
              <w:pStyle w:val="ListParagraph"/>
              <w:numPr>
                <w:ilvl w:val="0"/>
                <w:numId w:val="9"/>
              </w:numPr>
              <w:rPr>
                <w:rFonts w:asciiTheme="minorHAnsi" w:hAnsiTheme="minorHAnsi"/>
              </w:rPr>
            </w:pPr>
            <w:r w:rsidRPr="001E0108">
              <w:rPr>
                <w:rFonts w:asciiTheme="minorHAnsi" w:hAnsiTheme="minorHAnsi"/>
              </w:rPr>
              <w:t>Pilot a project using Problem-based Learning (PBL) process at an identified complex CCC.</w:t>
            </w:r>
          </w:p>
          <w:p w14:paraId="5E6680B1" w14:textId="7FB2DA78" w:rsidR="007168E1" w:rsidRPr="001E0108" w:rsidRDefault="007168E1" w:rsidP="00EB320C">
            <w:pPr>
              <w:pStyle w:val="ListParagraph"/>
              <w:numPr>
                <w:ilvl w:val="0"/>
                <w:numId w:val="9"/>
              </w:numPr>
              <w:rPr>
                <w:rFonts w:asciiTheme="minorHAnsi" w:hAnsiTheme="minorHAnsi"/>
              </w:rPr>
            </w:pPr>
            <w:r w:rsidRPr="001E0108">
              <w:rPr>
                <w:rFonts w:asciiTheme="minorHAnsi" w:hAnsiTheme="minorHAnsi"/>
              </w:rPr>
              <w:t>Poll families from partner agencies and identify specific needs: information, training or systems issues</w:t>
            </w:r>
            <w:r w:rsidR="00943BC1">
              <w:rPr>
                <w:rFonts w:asciiTheme="minorHAnsi" w:hAnsiTheme="minorHAnsi"/>
              </w:rPr>
              <w:t>.</w:t>
            </w:r>
          </w:p>
          <w:p w14:paraId="1D63E935" w14:textId="38B3936D" w:rsidR="007168E1" w:rsidRPr="001E0108" w:rsidRDefault="007168E1" w:rsidP="007168E1">
            <w:pPr>
              <w:rPr>
                <w:rFonts w:asciiTheme="minorHAnsi" w:hAnsiTheme="minorHAnsi"/>
              </w:rPr>
            </w:pPr>
            <w:r w:rsidRPr="001E0108">
              <w:rPr>
                <w:rFonts w:asciiTheme="minorHAnsi" w:hAnsiTheme="minorHAnsi"/>
              </w:rPr>
              <w:t>The group is defining PBL as “a student-centered approach in which one learns about a subject by working in groups to solve an open-ended problem.  This problem is what drives the motivation and the learning.”  PBL is student-centered, problem-based and active.  Susan W. offered a sample PBL for several students with diverse needs and described the process the workgroup would go through.</w:t>
            </w:r>
          </w:p>
          <w:p w14:paraId="1CF6671B" w14:textId="77777777" w:rsidR="007168E1" w:rsidRPr="001E0108" w:rsidRDefault="007168E1" w:rsidP="007168E1">
            <w:pPr>
              <w:rPr>
                <w:rFonts w:asciiTheme="minorHAnsi" w:hAnsiTheme="minorHAnsi"/>
                <w:u w:val="single"/>
              </w:rPr>
            </w:pPr>
            <w:r w:rsidRPr="001E0108">
              <w:rPr>
                <w:rFonts w:asciiTheme="minorHAnsi" w:hAnsiTheme="minorHAnsi"/>
                <w:u w:val="single"/>
              </w:rPr>
              <w:t>Parent Polling and Data Collection</w:t>
            </w:r>
          </w:p>
          <w:p w14:paraId="6551B30D" w14:textId="77777777" w:rsidR="00E42C3E" w:rsidRDefault="007168E1" w:rsidP="007168E1">
            <w:pPr>
              <w:rPr>
                <w:rFonts w:asciiTheme="minorHAnsi" w:hAnsiTheme="minorHAnsi"/>
              </w:rPr>
            </w:pPr>
            <w:r w:rsidRPr="001E0108">
              <w:rPr>
                <w:rFonts w:asciiTheme="minorHAnsi" w:hAnsiTheme="minorHAnsi"/>
              </w:rPr>
              <w:t xml:space="preserve">The CCCs, TACA, LDAH and </w:t>
            </w:r>
            <w:proofErr w:type="spellStart"/>
            <w:r w:rsidRPr="001E0108">
              <w:rPr>
                <w:rFonts w:asciiTheme="minorHAnsi" w:hAnsiTheme="minorHAnsi"/>
              </w:rPr>
              <w:t>Ho‘omana</w:t>
            </w:r>
            <w:proofErr w:type="spellEnd"/>
            <w:r w:rsidRPr="001E0108">
              <w:rPr>
                <w:rFonts w:asciiTheme="minorHAnsi" w:hAnsiTheme="minorHAnsi"/>
              </w:rPr>
              <w:t xml:space="preserve"> have agreed to gather data from parents.  Poll data would be discussed with the CCCs and the workgroup would identify trends. Systems issues would be shared with SEAC.  Tina reported that the partnering agencies hope to poll quarterly using a poll with about 11 questions.  The group is open to the survey being provided to service providers and other </w:t>
            </w:r>
          </w:p>
          <w:p w14:paraId="2AAC2469" w14:textId="1E54F34C" w:rsidR="00F606EB" w:rsidRPr="001E0108" w:rsidRDefault="00F606EB" w:rsidP="007168E1">
            <w:pPr>
              <w:rPr>
                <w:rFonts w:asciiTheme="minorHAnsi" w:hAnsiTheme="minorHAnsi"/>
              </w:rPr>
            </w:pPr>
            <w:proofErr w:type="gramStart"/>
            <w:r w:rsidRPr="001E0108">
              <w:rPr>
                <w:rFonts w:asciiTheme="minorHAnsi" w:hAnsiTheme="minorHAnsi"/>
              </w:rPr>
              <w:t>professionals</w:t>
            </w:r>
            <w:proofErr w:type="gramEnd"/>
            <w:r w:rsidRPr="001E0108">
              <w:rPr>
                <w:rFonts w:asciiTheme="minorHAnsi" w:hAnsiTheme="minorHAnsi"/>
              </w:rPr>
              <w:t xml:space="preserve"> as well.</w:t>
            </w:r>
          </w:p>
        </w:tc>
      </w:tr>
    </w:tbl>
    <w:p w14:paraId="1E8679AA" w14:textId="2E550831" w:rsidR="00DD0831"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323E3188" w14:textId="5B73A324"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March</w:t>
      </w:r>
      <w:r w:rsidR="006448E7" w:rsidRPr="001E0108">
        <w:rPr>
          <w:rFonts w:asciiTheme="minorHAnsi" w:hAnsiTheme="minorHAnsi"/>
          <w:color w:val="000000" w:themeColor="text1"/>
        </w:rPr>
        <w:t xml:space="preserve"> 12</w:t>
      </w:r>
      <w:r w:rsidR="003222BF" w:rsidRPr="001E0108">
        <w:rPr>
          <w:rFonts w:asciiTheme="minorHAnsi" w:hAnsiTheme="minorHAnsi"/>
          <w:color w:val="000000" w:themeColor="text1"/>
        </w:rPr>
        <w:t>, 2021</w:t>
      </w:r>
    </w:p>
    <w:p w14:paraId="7E88C241" w14:textId="5F913125" w:rsidR="00423BAD" w:rsidRPr="001E0108" w:rsidRDefault="00DD0831" w:rsidP="00C73C6E">
      <w:pPr>
        <w:rPr>
          <w:rFonts w:asciiTheme="minorHAnsi" w:hAnsiTheme="minorHAnsi"/>
          <w:color w:val="000000" w:themeColor="text1"/>
        </w:rPr>
      </w:pPr>
      <w:r w:rsidRPr="001E0108">
        <w:rPr>
          <w:rFonts w:asciiTheme="minorHAnsi" w:hAnsiTheme="minorHAnsi"/>
          <w:color w:val="000000" w:themeColor="text1"/>
        </w:rPr>
        <w:t xml:space="preserve">Page </w:t>
      </w:r>
      <w:r w:rsidR="003130D6" w:rsidRPr="001E0108">
        <w:rPr>
          <w:rFonts w:asciiTheme="minorHAnsi" w:hAnsiTheme="minorHAnsi"/>
          <w:color w:val="000000" w:themeColor="text1"/>
        </w:rPr>
        <w:t>6</w:t>
      </w:r>
    </w:p>
    <w:p w14:paraId="30690015" w14:textId="77777777" w:rsidR="00623984" w:rsidRPr="001E0108" w:rsidRDefault="00623984" w:rsidP="00C73C6E">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38A550F3" w14:textId="77777777" w:rsidTr="00453592">
        <w:tc>
          <w:tcPr>
            <w:tcW w:w="2780" w:type="dxa"/>
            <w:tcBorders>
              <w:top w:val="single" w:sz="6" w:space="0" w:color="auto"/>
              <w:left w:val="single" w:sz="6" w:space="0" w:color="auto"/>
              <w:bottom w:val="single" w:sz="6" w:space="0" w:color="auto"/>
              <w:right w:val="single" w:sz="6" w:space="0" w:color="auto"/>
            </w:tcBorders>
          </w:tcPr>
          <w:p w14:paraId="24AB633E" w14:textId="1423B32D" w:rsidR="007168E1" w:rsidRPr="001E0108" w:rsidRDefault="007168E1" w:rsidP="007168E1">
            <w:pPr>
              <w:rPr>
                <w:rFonts w:asciiTheme="minorHAnsi" w:hAnsiTheme="minorHAnsi"/>
                <w:b/>
              </w:rPr>
            </w:pPr>
            <w:r w:rsidRPr="001E0108">
              <w:rPr>
                <w:rFonts w:asciiTheme="minorHAnsi" w:hAnsiTheme="minorHAnsi"/>
                <w:b/>
              </w:rPr>
              <w:t>CCC Workgroup on Reporting Systems Issues (cont.)</w:t>
            </w:r>
          </w:p>
          <w:p w14:paraId="72567837" w14:textId="77777777" w:rsidR="00E679DC" w:rsidRPr="001E0108" w:rsidRDefault="00E679DC" w:rsidP="00B6430F">
            <w:pPr>
              <w:rPr>
                <w:rFonts w:asciiTheme="minorHAnsi" w:hAnsiTheme="minorHAnsi"/>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3DC2FF8F" w14:textId="77777777" w:rsidR="00F606EB" w:rsidRPr="001E0108" w:rsidRDefault="00F606EB" w:rsidP="00F606EB">
            <w:pPr>
              <w:rPr>
                <w:rFonts w:asciiTheme="minorHAnsi" w:hAnsiTheme="minorHAnsi"/>
                <w:u w:val="single"/>
              </w:rPr>
            </w:pPr>
            <w:r w:rsidRPr="001E0108">
              <w:rPr>
                <w:rFonts w:asciiTheme="minorHAnsi" w:hAnsiTheme="minorHAnsi"/>
                <w:u w:val="single"/>
              </w:rPr>
              <w:t>Questions/comments from members and guests</w:t>
            </w:r>
          </w:p>
          <w:p w14:paraId="7CD2ED7B" w14:textId="0B74397D" w:rsidR="00F606EB" w:rsidRPr="001E0108" w:rsidRDefault="00F606EB" w:rsidP="00F606EB">
            <w:pPr>
              <w:rPr>
                <w:rFonts w:asciiTheme="minorHAnsi" w:hAnsiTheme="minorHAnsi"/>
              </w:rPr>
            </w:pPr>
            <w:r w:rsidRPr="001E0108">
              <w:rPr>
                <w:rFonts w:asciiTheme="minorHAnsi" w:hAnsiTheme="minorHAnsi"/>
              </w:rPr>
              <w:t xml:space="preserve">Q. Is it possible to enlarge the survey to make it easier to view?  A. The workgroup can send a copy to Susan R. for member distribution.  </w:t>
            </w:r>
          </w:p>
          <w:p w14:paraId="42ED9466" w14:textId="77777777" w:rsidR="00F606EB" w:rsidRPr="001E0108" w:rsidRDefault="00F606EB" w:rsidP="00F606EB">
            <w:pPr>
              <w:rPr>
                <w:rFonts w:asciiTheme="minorHAnsi" w:hAnsiTheme="minorHAnsi"/>
              </w:rPr>
            </w:pPr>
            <w:r w:rsidRPr="001E0108">
              <w:rPr>
                <w:rFonts w:asciiTheme="minorHAnsi" w:hAnsiTheme="minorHAnsi"/>
              </w:rPr>
              <w:t xml:space="preserve">C. Because we are a part of this workgroup, we wanted to try it out at our Parent Talk Café today.  I added Developmental Delay as an eligibility category and moved some of the elements around.  </w:t>
            </w:r>
          </w:p>
          <w:p w14:paraId="513AFEBF" w14:textId="00F8A897" w:rsidR="007168E1" w:rsidRPr="001E0108" w:rsidRDefault="00F606EB" w:rsidP="00F606EB">
            <w:pPr>
              <w:rPr>
                <w:rFonts w:asciiTheme="minorHAnsi" w:hAnsiTheme="minorHAnsi"/>
                <w:u w:val="single"/>
              </w:rPr>
            </w:pPr>
            <w:r w:rsidRPr="001E0108">
              <w:rPr>
                <w:rFonts w:asciiTheme="minorHAnsi" w:hAnsiTheme="minorHAnsi"/>
              </w:rPr>
              <w:t>Q. Who will you be trialing it with?  A.  Our parent group.</w:t>
            </w:r>
          </w:p>
          <w:p w14:paraId="164172BC" w14:textId="0A590160" w:rsidR="007168E1" w:rsidRPr="001E0108" w:rsidRDefault="007168E1" w:rsidP="007168E1">
            <w:pPr>
              <w:rPr>
                <w:rFonts w:asciiTheme="minorHAnsi" w:hAnsiTheme="minorHAnsi"/>
              </w:rPr>
            </w:pPr>
            <w:r w:rsidRPr="001E0108">
              <w:rPr>
                <w:rFonts w:asciiTheme="minorHAnsi" w:hAnsiTheme="minorHAnsi"/>
              </w:rPr>
              <w:t>Q. Are the parents in your Parent Talk Café from all over the state?  I love what you are doing, but I am concerned that if you ask a variety of families, you will get very varied responses based on a number of factors like socioeconomic status, school differences, etc. If this is a qualitative deep-dive, you will have to flesh it out more and more as the needs will be very heterogeneous.  How will you qualify and tier the information?  A. We plan to roll it out through the 17 CCCs and by complex area.  We may find that it is just one complex area that is having an issue.</w:t>
            </w:r>
          </w:p>
          <w:p w14:paraId="67DB4E1E" w14:textId="056A5417" w:rsidR="007168E1" w:rsidRPr="001E0108" w:rsidRDefault="00CE73FA" w:rsidP="007168E1">
            <w:pPr>
              <w:rPr>
                <w:rFonts w:asciiTheme="minorHAnsi" w:hAnsiTheme="minorHAnsi"/>
              </w:rPr>
            </w:pPr>
            <w:r>
              <w:rPr>
                <w:rFonts w:asciiTheme="minorHAnsi" w:hAnsiTheme="minorHAnsi"/>
              </w:rPr>
              <w:t xml:space="preserve">Q. </w:t>
            </w:r>
            <w:r w:rsidR="007168E1" w:rsidRPr="001E0108">
              <w:rPr>
                <w:rFonts w:asciiTheme="minorHAnsi" w:hAnsiTheme="minorHAnsi"/>
              </w:rPr>
              <w:t>Can you overlay the quantitative data we already have about schools with the most needs and achievement gaps with your qu</w:t>
            </w:r>
            <w:r w:rsidR="009610B9" w:rsidRPr="001E0108">
              <w:rPr>
                <w:rFonts w:asciiTheme="minorHAnsi" w:hAnsiTheme="minorHAnsi"/>
              </w:rPr>
              <w:t xml:space="preserve">alitative polling results?  A. </w:t>
            </w:r>
            <w:r w:rsidR="007168E1" w:rsidRPr="001E0108">
              <w:rPr>
                <w:rFonts w:asciiTheme="minorHAnsi" w:hAnsiTheme="minorHAnsi"/>
              </w:rPr>
              <w:t>Yes, we just have to get that data.</w:t>
            </w:r>
          </w:p>
          <w:p w14:paraId="6350BB19" w14:textId="5B28A782" w:rsidR="007168E1" w:rsidRPr="001E0108" w:rsidRDefault="007168E1" w:rsidP="007168E1">
            <w:pPr>
              <w:rPr>
                <w:rFonts w:asciiTheme="minorHAnsi" w:hAnsiTheme="minorHAnsi"/>
              </w:rPr>
            </w:pPr>
            <w:r w:rsidRPr="001E0108">
              <w:rPr>
                <w:rFonts w:asciiTheme="minorHAnsi" w:hAnsiTheme="minorHAnsi"/>
              </w:rPr>
              <w:t xml:space="preserve">C. SEAC needs to vet the poll, too, if we are to be involved.  A. We will talk to </w:t>
            </w:r>
            <w:proofErr w:type="spellStart"/>
            <w:r w:rsidRPr="001E0108">
              <w:rPr>
                <w:rFonts w:asciiTheme="minorHAnsi" w:hAnsiTheme="minorHAnsi"/>
              </w:rPr>
              <w:t>Kiele</w:t>
            </w:r>
            <w:proofErr w:type="spellEnd"/>
            <w:r w:rsidRPr="001E0108">
              <w:rPr>
                <w:rFonts w:asciiTheme="minorHAnsi" w:hAnsiTheme="minorHAnsi"/>
              </w:rPr>
              <w:t xml:space="preserve"> to get </w:t>
            </w:r>
            <w:r w:rsidR="00CE73FA">
              <w:rPr>
                <w:rFonts w:asciiTheme="minorHAnsi" w:hAnsiTheme="minorHAnsi"/>
              </w:rPr>
              <w:t xml:space="preserve">a copy of </w:t>
            </w:r>
            <w:r w:rsidRPr="001E0108">
              <w:rPr>
                <w:rFonts w:asciiTheme="minorHAnsi" w:hAnsiTheme="minorHAnsi"/>
              </w:rPr>
              <w:t>the poll out</w:t>
            </w:r>
            <w:r w:rsidR="009610B9" w:rsidRPr="001E0108">
              <w:rPr>
                <w:rFonts w:asciiTheme="minorHAnsi" w:hAnsiTheme="minorHAnsi"/>
              </w:rPr>
              <w:t xml:space="preserve"> to members.</w:t>
            </w:r>
          </w:p>
          <w:p w14:paraId="2B26A4FF" w14:textId="68809D61" w:rsidR="007168E1" w:rsidRPr="001E0108" w:rsidRDefault="007168E1" w:rsidP="007168E1">
            <w:pPr>
              <w:rPr>
                <w:rFonts w:asciiTheme="minorHAnsi" w:hAnsiTheme="minorHAnsi"/>
              </w:rPr>
            </w:pPr>
            <w:r w:rsidRPr="001E0108">
              <w:rPr>
                <w:rFonts w:asciiTheme="minorHAnsi" w:hAnsiTheme="minorHAnsi"/>
              </w:rPr>
              <w:t xml:space="preserve">C. The data </w:t>
            </w:r>
            <w:r w:rsidR="009610B9" w:rsidRPr="001E0108">
              <w:rPr>
                <w:rFonts w:asciiTheme="minorHAnsi" w:hAnsiTheme="minorHAnsi"/>
              </w:rPr>
              <w:t>partner agencies are</w:t>
            </w:r>
            <w:r w:rsidRPr="001E0108">
              <w:rPr>
                <w:rFonts w:asciiTheme="minorHAnsi" w:hAnsiTheme="minorHAnsi"/>
              </w:rPr>
              <w:t xml:space="preserve"> able to bring forth will hopefully give more robustness to the areas of focus for SEAC—a tie-in down the road that justifies SEAC’s focus</w:t>
            </w:r>
            <w:r w:rsidR="009610B9" w:rsidRPr="001E0108">
              <w:rPr>
                <w:rFonts w:asciiTheme="minorHAnsi" w:hAnsiTheme="minorHAnsi"/>
              </w:rPr>
              <w:t xml:space="preserve"> on particular issues</w:t>
            </w:r>
            <w:r w:rsidRPr="001E0108">
              <w:rPr>
                <w:rFonts w:asciiTheme="minorHAnsi" w:hAnsiTheme="minorHAnsi"/>
              </w:rPr>
              <w:t>.</w:t>
            </w:r>
          </w:p>
          <w:p w14:paraId="0E06DEFD" w14:textId="72885380" w:rsidR="007168E1" w:rsidRPr="001E0108" w:rsidRDefault="009610B9" w:rsidP="00CE73FA">
            <w:pPr>
              <w:rPr>
                <w:rFonts w:asciiTheme="minorHAnsi" w:hAnsiTheme="minorHAnsi"/>
              </w:rPr>
            </w:pPr>
            <w:r w:rsidRPr="001E0108">
              <w:rPr>
                <w:rFonts w:asciiTheme="minorHAnsi" w:hAnsiTheme="minorHAnsi"/>
              </w:rPr>
              <w:t>C. Under the hypothesis column in the PBL example, it would also be helpful to note what supports might be missing at school</w:t>
            </w:r>
            <w:r w:rsidR="00CE73FA">
              <w:rPr>
                <w:rFonts w:asciiTheme="minorHAnsi" w:hAnsiTheme="minorHAnsi"/>
              </w:rPr>
              <w:t>, not just at home.</w:t>
            </w:r>
          </w:p>
        </w:tc>
      </w:tr>
      <w:tr w:rsidR="001E0108" w:rsidRPr="001E0108" w14:paraId="580072A6" w14:textId="77777777" w:rsidTr="00453592">
        <w:tc>
          <w:tcPr>
            <w:tcW w:w="2780" w:type="dxa"/>
            <w:tcBorders>
              <w:top w:val="single" w:sz="6" w:space="0" w:color="auto"/>
              <w:left w:val="single" w:sz="6" w:space="0" w:color="auto"/>
              <w:bottom w:val="single" w:sz="6" w:space="0" w:color="auto"/>
              <w:right w:val="single" w:sz="6" w:space="0" w:color="auto"/>
            </w:tcBorders>
          </w:tcPr>
          <w:p w14:paraId="54822409" w14:textId="243B3A06" w:rsidR="001E0108" w:rsidRPr="001E0108" w:rsidRDefault="001E0108" w:rsidP="007168E1">
            <w:pPr>
              <w:rPr>
                <w:rFonts w:asciiTheme="minorHAnsi" w:hAnsiTheme="minorHAnsi"/>
                <w:b/>
              </w:rPr>
            </w:pPr>
            <w:r>
              <w:rPr>
                <w:rFonts w:asciiTheme="minorHAnsi" w:hAnsiTheme="minorHAnsi"/>
                <w:b/>
              </w:rPr>
              <w:t>Further Discussion re: Extended School Year (ESY) and Summer Programming</w:t>
            </w:r>
          </w:p>
        </w:tc>
        <w:tc>
          <w:tcPr>
            <w:tcW w:w="10440" w:type="dxa"/>
            <w:tcBorders>
              <w:top w:val="single" w:sz="6" w:space="0" w:color="auto"/>
              <w:left w:val="single" w:sz="6" w:space="0" w:color="auto"/>
              <w:bottom w:val="single" w:sz="6" w:space="0" w:color="auto"/>
              <w:right w:val="single" w:sz="6" w:space="0" w:color="auto"/>
            </w:tcBorders>
          </w:tcPr>
          <w:p w14:paraId="0D8470DD" w14:textId="29767828" w:rsidR="001E0108" w:rsidRPr="001E0108" w:rsidRDefault="001E0108" w:rsidP="001E0108">
            <w:pPr>
              <w:rPr>
                <w:rFonts w:asciiTheme="minorHAnsi" w:hAnsiTheme="minorHAnsi"/>
              </w:rPr>
            </w:pPr>
            <w:r w:rsidRPr="001E0108">
              <w:rPr>
                <w:rFonts w:asciiTheme="minorHAnsi" w:hAnsiTheme="minorHAnsi"/>
              </w:rPr>
              <w:t xml:space="preserve">Roxanne </w:t>
            </w:r>
            <w:proofErr w:type="spellStart"/>
            <w:r w:rsidRPr="001E0108">
              <w:rPr>
                <w:rFonts w:asciiTheme="minorHAnsi" w:hAnsiTheme="minorHAnsi"/>
              </w:rPr>
              <w:t>Rokero</w:t>
            </w:r>
            <w:proofErr w:type="spellEnd"/>
            <w:r w:rsidRPr="001E0108">
              <w:rPr>
                <w:rFonts w:asciiTheme="minorHAnsi" w:hAnsiTheme="minorHAnsi"/>
              </w:rPr>
              <w:t xml:space="preserve"> summarized the big buckets items and their subcategories brought up at Febr</w:t>
            </w:r>
            <w:r w:rsidR="00CE73FA">
              <w:rPr>
                <w:rFonts w:asciiTheme="minorHAnsi" w:hAnsiTheme="minorHAnsi"/>
              </w:rPr>
              <w:t>uary meeting including: 1) LRE/l</w:t>
            </w:r>
            <w:r w:rsidRPr="001E0108">
              <w:rPr>
                <w:rFonts w:asciiTheme="minorHAnsi" w:hAnsiTheme="minorHAnsi"/>
              </w:rPr>
              <w:t xml:space="preserve">ocation, 2) One-size-fits-all, 3) Narrow eligibility criteria, 4) </w:t>
            </w:r>
            <w:r w:rsidR="00CE73FA">
              <w:rPr>
                <w:rFonts w:asciiTheme="minorHAnsi" w:hAnsiTheme="minorHAnsi"/>
              </w:rPr>
              <w:t>Justifying the need for ESY (p</w:t>
            </w:r>
            <w:r w:rsidRPr="001E0108">
              <w:rPr>
                <w:rFonts w:asciiTheme="minorHAnsi" w:hAnsiTheme="minorHAnsi"/>
              </w:rPr>
              <w:t>redictive vs. historical data</w:t>
            </w:r>
            <w:r w:rsidR="00CE73FA">
              <w:rPr>
                <w:rFonts w:asciiTheme="minorHAnsi" w:hAnsiTheme="minorHAnsi"/>
              </w:rPr>
              <w:t>)</w:t>
            </w:r>
            <w:r w:rsidRPr="001E0108">
              <w:rPr>
                <w:rFonts w:asciiTheme="minorHAnsi" w:hAnsiTheme="minorHAnsi"/>
              </w:rPr>
              <w:t xml:space="preserve">, 5) Staffing for ESY, </w:t>
            </w:r>
            <w:r w:rsidR="00CE73FA">
              <w:rPr>
                <w:rFonts w:asciiTheme="minorHAnsi" w:hAnsiTheme="minorHAnsi"/>
              </w:rPr>
              <w:t>and 6) ESY vs. Summer School.</w:t>
            </w:r>
            <w:r w:rsidRPr="001E0108">
              <w:rPr>
                <w:rFonts w:asciiTheme="minorHAnsi" w:hAnsiTheme="minorHAnsi"/>
              </w:rPr>
              <w:t xml:space="preserve"> </w:t>
            </w:r>
          </w:p>
          <w:p w14:paraId="68938D5D" w14:textId="7050AD4E" w:rsidR="00F606EB" w:rsidRDefault="001E0108" w:rsidP="00F606EB">
            <w:r w:rsidRPr="001E0108">
              <w:rPr>
                <w:rFonts w:asciiTheme="minorHAnsi" w:hAnsiTheme="minorHAnsi"/>
              </w:rPr>
              <w:t xml:space="preserve">ESB understands that these are very legitimate and important concerns that should be addressed soon.  A team at ESB will be developing guidelines and more resources to provide to schools.  SEAC’s feedback will be welcome to decide on what best to focus on.  ESB wants to work together on an </w:t>
            </w:r>
            <w:proofErr w:type="spellStart"/>
            <w:r w:rsidRPr="001E0108">
              <w:rPr>
                <w:rFonts w:asciiTheme="minorHAnsi" w:hAnsiTheme="minorHAnsi"/>
              </w:rPr>
              <w:t>infographic</w:t>
            </w:r>
            <w:proofErr w:type="spellEnd"/>
            <w:r w:rsidRPr="001E0108">
              <w:rPr>
                <w:rFonts w:asciiTheme="minorHAnsi" w:hAnsiTheme="minorHAnsi"/>
              </w:rPr>
              <w:t>, training and guidelines, so that we all have a common understanding of ESY</w:t>
            </w:r>
            <w:r w:rsidR="00F606EB">
              <w:rPr>
                <w:rFonts w:asciiTheme="minorHAnsi" w:hAnsiTheme="minorHAnsi"/>
              </w:rPr>
              <w:t xml:space="preserve">.  </w:t>
            </w:r>
          </w:p>
          <w:p w14:paraId="7DD40AA3" w14:textId="42DACEDB" w:rsidR="00F606EB" w:rsidRPr="00F606EB" w:rsidRDefault="00F606EB" w:rsidP="00F606EB">
            <w:pPr>
              <w:rPr>
                <w:u w:val="single"/>
              </w:rPr>
            </w:pPr>
            <w:r>
              <w:rPr>
                <w:u w:val="single"/>
              </w:rPr>
              <w:t>Summer l</w:t>
            </w:r>
            <w:r w:rsidRPr="00F606EB">
              <w:rPr>
                <w:u w:val="single"/>
              </w:rPr>
              <w:t>earning</w:t>
            </w:r>
          </w:p>
          <w:p w14:paraId="1FAD5772" w14:textId="7C5207DC" w:rsidR="001E0108" w:rsidRPr="009D6ED8" w:rsidRDefault="00F606EB" w:rsidP="009D6ED8">
            <w:r>
              <w:t xml:space="preserve">DOE is currently working to determine what types of earning will be offered to students this </w:t>
            </w:r>
            <w:r w:rsidR="009D6ED8">
              <w:t xml:space="preserve">summer and </w:t>
            </w:r>
            <w:r>
              <w:t xml:space="preserve">designing a more streamlined process.  Schools won’t be able to commit to any learning programs at their site until they know what the funding will look like.  HIDOE will be using federal monies on summer learning.  </w:t>
            </w:r>
            <w:r w:rsidR="009D6ED8">
              <w:t>It t</w:t>
            </w:r>
            <w:r>
              <w:t>akes a few months at least to plan well</w:t>
            </w:r>
            <w:r w:rsidR="009D6ED8">
              <w:t>, so m</w:t>
            </w:r>
            <w:r>
              <w:t>ore information will be forthcoming.</w:t>
            </w:r>
          </w:p>
        </w:tc>
      </w:tr>
    </w:tbl>
    <w:p w14:paraId="1C902F99" w14:textId="321F1C98" w:rsidR="006738D3" w:rsidRPr="001E0108" w:rsidRDefault="006738D3" w:rsidP="006738D3">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6FEF06C" w14:textId="037A5942"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 xml:space="preserve">March </w:t>
      </w:r>
      <w:r w:rsidR="007513E1" w:rsidRPr="001E0108">
        <w:rPr>
          <w:rFonts w:asciiTheme="minorHAnsi" w:hAnsiTheme="minorHAnsi"/>
          <w:color w:val="000000" w:themeColor="text1"/>
        </w:rPr>
        <w:t>12</w:t>
      </w:r>
      <w:r w:rsidR="003222BF" w:rsidRPr="001E0108">
        <w:rPr>
          <w:rFonts w:asciiTheme="minorHAnsi" w:hAnsiTheme="minorHAnsi"/>
          <w:color w:val="000000" w:themeColor="text1"/>
        </w:rPr>
        <w:t>, 2021</w:t>
      </w:r>
    </w:p>
    <w:p w14:paraId="346F16DC" w14:textId="5F70C757" w:rsidR="006738D3" w:rsidRPr="001E0108" w:rsidRDefault="006738D3" w:rsidP="006738D3">
      <w:pPr>
        <w:rPr>
          <w:rFonts w:asciiTheme="minorHAnsi" w:hAnsiTheme="minorHAnsi"/>
          <w:color w:val="000000" w:themeColor="text1"/>
        </w:rPr>
      </w:pPr>
      <w:r w:rsidRPr="001E0108">
        <w:rPr>
          <w:rFonts w:asciiTheme="minorHAnsi" w:hAnsiTheme="minorHAnsi"/>
          <w:color w:val="000000" w:themeColor="text1"/>
        </w:rPr>
        <w:t>Page 7</w:t>
      </w:r>
    </w:p>
    <w:p w14:paraId="7F959394" w14:textId="284B9D36" w:rsidR="006738D3" w:rsidRPr="001E0108" w:rsidRDefault="006738D3">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04930C7F" w14:textId="77777777" w:rsidTr="00453592">
        <w:tc>
          <w:tcPr>
            <w:tcW w:w="2780" w:type="dxa"/>
            <w:tcBorders>
              <w:top w:val="single" w:sz="6" w:space="0" w:color="auto"/>
              <w:left w:val="single" w:sz="6" w:space="0" w:color="auto"/>
              <w:bottom w:val="single" w:sz="6" w:space="0" w:color="auto"/>
              <w:right w:val="single" w:sz="6" w:space="0" w:color="auto"/>
            </w:tcBorders>
          </w:tcPr>
          <w:p w14:paraId="4A101D59" w14:textId="5C9C868C" w:rsidR="00C57151" w:rsidRPr="001E0108" w:rsidRDefault="009D6ED8" w:rsidP="00B6430F">
            <w:pPr>
              <w:rPr>
                <w:rFonts w:asciiTheme="minorHAnsi" w:hAnsiTheme="minorHAnsi"/>
                <w:b/>
                <w:color w:val="000000" w:themeColor="text1"/>
              </w:rPr>
            </w:pPr>
            <w:r>
              <w:rPr>
                <w:rFonts w:asciiTheme="minorHAnsi" w:hAnsiTheme="minorHAnsi"/>
                <w:b/>
              </w:rPr>
              <w:t>Further Discussion re: Extended School Year (ESY) and Summer Programming (cont.)</w:t>
            </w:r>
          </w:p>
        </w:tc>
        <w:tc>
          <w:tcPr>
            <w:tcW w:w="10440" w:type="dxa"/>
            <w:tcBorders>
              <w:top w:val="single" w:sz="6" w:space="0" w:color="auto"/>
              <w:left w:val="single" w:sz="6" w:space="0" w:color="auto"/>
              <w:bottom w:val="single" w:sz="6" w:space="0" w:color="auto"/>
              <w:right w:val="single" w:sz="6" w:space="0" w:color="auto"/>
            </w:tcBorders>
          </w:tcPr>
          <w:p w14:paraId="1E6070A5" w14:textId="77777777" w:rsidR="009D6ED8" w:rsidRPr="001E0108" w:rsidRDefault="009D6ED8" w:rsidP="009D6ED8">
            <w:pPr>
              <w:rPr>
                <w:rFonts w:asciiTheme="minorHAnsi" w:hAnsiTheme="minorHAnsi"/>
                <w:u w:val="single"/>
              </w:rPr>
            </w:pPr>
            <w:r w:rsidRPr="001E0108">
              <w:rPr>
                <w:rFonts w:asciiTheme="minorHAnsi" w:hAnsiTheme="minorHAnsi"/>
                <w:u w:val="single"/>
              </w:rPr>
              <w:t>Questions/comments from members and guests</w:t>
            </w:r>
          </w:p>
          <w:p w14:paraId="61FF309F" w14:textId="0F86D5CA" w:rsidR="009D6ED8" w:rsidRDefault="009D6ED8" w:rsidP="009D6ED8">
            <w:r>
              <w:t>Q. Is the information on summer learning just specific to special education?  A. No.</w:t>
            </w:r>
          </w:p>
          <w:p w14:paraId="15F93847" w14:textId="2B40B124" w:rsidR="009D6ED8" w:rsidRDefault="009D6ED8" w:rsidP="009D6ED8">
            <w:r>
              <w:t>Q. If our school was beginning to put together credit recovery programs for our students as a response to the impact of COVID, should we pause, or is it okay to go ahead?  A. It is okay to proceed.</w:t>
            </w:r>
          </w:p>
          <w:p w14:paraId="7318BDDC" w14:textId="49A57DED" w:rsidR="009D6ED8" w:rsidRDefault="009D6ED8" w:rsidP="009D6ED8">
            <w:r>
              <w:t>Q. Can you make a simple statement of ESY criteria beyond recruitment and retention, so that I can share it with my child’s teachers?  A.  We are going to be working on that in the guidelines.  Please contact us after the meeting with specifics of what you need</w:t>
            </w:r>
            <w:r w:rsidR="00CE73FA">
              <w:t xml:space="preserve"> and we can work with you.</w:t>
            </w:r>
          </w:p>
          <w:p w14:paraId="7389EEC9" w14:textId="173C09A9" w:rsidR="009D6ED8" w:rsidRDefault="009D6ED8" w:rsidP="009D6ED8">
            <w:r>
              <w:t>C. Last year</w:t>
            </w:r>
            <w:r w:rsidR="00CE73FA">
              <w:t>’s</w:t>
            </w:r>
            <w:r>
              <w:t xml:space="preserve"> summer programming was </w:t>
            </w:r>
            <w:r w:rsidR="00CE73FA">
              <w:t>somewhat chaotic,</w:t>
            </w:r>
            <w:r>
              <w:t xml:space="preserve"> because it was last minute due to uncertainty over whether schools could open.  A lot of money was spent on programs that didn’t have much impact or cost effectiveness.  We have heard about a multi-million</w:t>
            </w:r>
            <w:r w:rsidR="00E203AB">
              <w:t>-</w:t>
            </w:r>
            <w:bookmarkStart w:id="0" w:name="_GoBack"/>
            <w:bookmarkEnd w:id="0"/>
            <w:r>
              <w:t xml:space="preserve">dollar proposal to do targeted tutoring for middle school students over the summer, and last year the Department spent a lot of money on </w:t>
            </w:r>
            <w:r w:rsidR="007B572B">
              <w:t xml:space="preserve">a </w:t>
            </w:r>
            <w:r w:rsidR="00CE73FA">
              <w:t xml:space="preserve">mental health </w:t>
            </w:r>
            <w:r w:rsidR="007B572B">
              <w:t>hotline answered by APRN</w:t>
            </w:r>
            <w:r w:rsidR="00CE73FA">
              <w:t>s</w:t>
            </w:r>
            <w:r>
              <w:t xml:space="preserve">, but </w:t>
            </w:r>
            <w:proofErr w:type="gramStart"/>
            <w:r>
              <w:t xml:space="preserve">it </w:t>
            </w:r>
            <w:r w:rsidR="007B572B">
              <w:t xml:space="preserve">was not </w:t>
            </w:r>
            <w:r>
              <w:t>utilized by many students</w:t>
            </w:r>
            <w:proofErr w:type="gramEnd"/>
            <w:r>
              <w:t xml:space="preserve">.  Q. How can SEAC influence the Department to </w:t>
            </w:r>
            <w:r w:rsidR="007B572B">
              <w:t>avoid</w:t>
            </w:r>
            <w:r>
              <w:t xml:space="preserve"> sink</w:t>
            </w:r>
            <w:r w:rsidR="007B572B">
              <w:t>ing</w:t>
            </w:r>
            <w:r>
              <w:t xml:space="preserve"> millions of dollars </w:t>
            </w:r>
            <w:r w:rsidR="007B572B">
              <w:t>into</w:t>
            </w:r>
            <w:r>
              <w:t xml:space="preserve"> projects that you don’t know will be effective or utilized?  A. </w:t>
            </w:r>
            <w:r w:rsidR="007B572B">
              <w:t xml:space="preserve">We </w:t>
            </w:r>
            <w:r>
              <w:t>would like to ensure that we use funds appropriately</w:t>
            </w:r>
            <w:r w:rsidR="007B572B">
              <w:t>, and this year we</w:t>
            </w:r>
            <w:r>
              <w:t xml:space="preserve"> have a little more time to plan.  </w:t>
            </w:r>
            <w:r w:rsidR="007B572B">
              <w:t>One strategy is to l</w:t>
            </w:r>
            <w:r>
              <w:t>ook at what we already have in place</w:t>
            </w:r>
            <w:r w:rsidR="007B572B">
              <w:t xml:space="preserve"> and assess h</w:t>
            </w:r>
            <w:r>
              <w:t>ow is it meeting the needs of all students</w:t>
            </w:r>
            <w:r w:rsidR="007B572B">
              <w:t>, b</w:t>
            </w:r>
            <w:r>
              <w:t>e</w:t>
            </w:r>
            <w:r w:rsidR="007B572B">
              <w:t>ing</w:t>
            </w:r>
            <w:r>
              <w:t xml:space="preserve"> mindful of what works best.</w:t>
            </w:r>
          </w:p>
          <w:p w14:paraId="0D9A7F45" w14:textId="365BC4A0" w:rsidR="009D6ED8" w:rsidRDefault="007B572B" w:rsidP="009D6ED8">
            <w:r>
              <w:t>C. My 15-</w:t>
            </w:r>
            <w:r w:rsidR="009D6ED8">
              <w:t xml:space="preserve">year old son with Down Syndrome was not involved </w:t>
            </w:r>
            <w:r>
              <w:t xml:space="preserve">in school </w:t>
            </w:r>
            <w:r w:rsidR="009D6ED8">
              <w:t>from March to September.  He’s still working on his sight words and is not a reader.  In the Fall he was able to procure an effective EA.  During the first month, as they collected data, the school negated the need for COVID-Impact services</w:t>
            </w:r>
            <w:r>
              <w:t>,</w:t>
            </w:r>
            <w:r w:rsidR="009D6ED8">
              <w:t xml:space="preserve"> since he was doing so well.  </w:t>
            </w:r>
            <w:r>
              <w:t>It was not</w:t>
            </w:r>
            <w:r w:rsidR="009D6ED8">
              <w:t xml:space="preserve"> a data-driven choice</w:t>
            </w:r>
            <w:r>
              <w:t>, and m</w:t>
            </w:r>
            <w:r w:rsidR="009D6ED8">
              <w:t xml:space="preserve">y main concern </w:t>
            </w:r>
            <w:r>
              <w:t>is how people in the field are</w:t>
            </w:r>
            <w:r w:rsidR="009D6ED8">
              <w:t xml:space="preserve"> ass</w:t>
            </w:r>
            <w:r w:rsidR="00CE73FA">
              <w:t xml:space="preserve">essing what regression is.  A. </w:t>
            </w:r>
            <w:r w:rsidR="009D6ED8">
              <w:t>That is a big training issue</w:t>
            </w:r>
            <w:r>
              <w:t xml:space="preserve">—for </w:t>
            </w:r>
            <w:r w:rsidR="009D6ED8">
              <w:t>parents as well</w:t>
            </w:r>
            <w:r>
              <w:t>--</w:t>
            </w:r>
            <w:r w:rsidR="009D6ED8">
              <w:t>on all of the factors</w:t>
            </w:r>
            <w:r>
              <w:t xml:space="preserve"> that contribute to learning loss.  COVID is new for every</w:t>
            </w:r>
            <w:r w:rsidR="009D6ED8">
              <w:t>one and a shift in how we do things.</w:t>
            </w:r>
          </w:p>
          <w:p w14:paraId="7B11436B" w14:textId="19C7B358" w:rsidR="009D6ED8" w:rsidRDefault="009D6ED8" w:rsidP="009D6ED8">
            <w:r>
              <w:t>Q. Maybe you can consider ESY services around the arts.  Kids can do a play, for example, that can include EL</w:t>
            </w:r>
            <w:r w:rsidR="00CE73FA">
              <w:t xml:space="preserve">A, math and communication.  A. </w:t>
            </w:r>
            <w:r w:rsidR="007B572B">
              <w:t>That’s a g</w:t>
            </w:r>
            <w:r>
              <w:t xml:space="preserve">reat suggestion.  When official information is released on summer programming, it will be looking at how </w:t>
            </w:r>
            <w:r w:rsidR="007B572B">
              <w:t>we</w:t>
            </w:r>
            <w:r>
              <w:t xml:space="preserve"> can engage students</w:t>
            </w:r>
            <w:r w:rsidR="007B572B">
              <w:t xml:space="preserve"> while offering</w:t>
            </w:r>
            <w:r>
              <w:t xml:space="preserve"> what they need.</w:t>
            </w:r>
          </w:p>
          <w:p w14:paraId="6742B127" w14:textId="18DA6E6E" w:rsidR="00295712" w:rsidRPr="00295712" w:rsidRDefault="009D6ED8" w:rsidP="00B6430F">
            <w:r>
              <w:t>C. It’s been a while sin</w:t>
            </w:r>
            <w:r w:rsidR="00295712">
              <w:t>ce my son went to summer school, but when he did, t</w:t>
            </w:r>
            <w:r w:rsidR="007B572B">
              <w:t>hey failed to</w:t>
            </w:r>
            <w:r>
              <w:t xml:space="preserve"> engage him.  </w:t>
            </w:r>
            <w:r w:rsidR="00295712">
              <w:t>He w</w:t>
            </w:r>
            <w:r>
              <w:t>ound up during a lot of work sheets</w:t>
            </w:r>
            <w:r w:rsidR="00295712">
              <w:t xml:space="preserve"> that would cause him to </w:t>
            </w:r>
            <w:r>
              <w:t>misbehave</w:t>
            </w:r>
            <w:r w:rsidR="00295712">
              <w:t>,</w:t>
            </w:r>
            <w:r>
              <w:t xml:space="preserve"> and</w:t>
            </w:r>
            <w:r w:rsidR="00295712">
              <w:t xml:space="preserve"> then</w:t>
            </w:r>
            <w:r w:rsidR="003705F8">
              <w:t xml:space="preserve"> I would </w:t>
            </w:r>
            <w:r>
              <w:t xml:space="preserve">have to </w:t>
            </w:r>
            <w:r w:rsidR="00295712">
              <w:t>pick him up from the program.</w:t>
            </w:r>
          </w:p>
        </w:tc>
      </w:tr>
      <w:tr w:rsidR="00295712" w:rsidRPr="001E0108" w14:paraId="548F9864" w14:textId="77777777" w:rsidTr="00453592">
        <w:tc>
          <w:tcPr>
            <w:tcW w:w="2780" w:type="dxa"/>
            <w:tcBorders>
              <w:top w:val="single" w:sz="6" w:space="0" w:color="auto"/>
              <w:left w:val="single" w:sz="6" w:space="0" w:color="auto"/>
              <w:bottom w:val="single" w:sz="6" w:space="0" w:color="auto"/>
              <w:right w:val="single" w:sz="6" w:space="0" w:color="auto"/>
            </w:tcBorders>
          </w:tcPr>
          <w:p w14:paraId="24266913" w14:textId="23D61211" w:rsidR="00295712" w:rsidRPr="00295712" w:rsidRDefault="00295712" w:rsidP="00B6430F">
            <w:pPr>
              <w:rPr>
                <w:rFonts w:asciiTheme="minorHAnsi" w:hAnsiTheme="minorHAnsi"/>
              </w:rPr>
            </w:pPr>
            <w:r w:rsidRPr="00121055">
              <w:rPr>
                <w:b/>
              </w:rPr>
              <w:t>COVID Impact Services Update</w:t>
            </w:r>
          </w:p>
        </w:tc>
        <w:tc>
          <w:tcPr>
            <w:tcW w:w="10440" w:type="dxa"/>
            <w:tcBorders>
              <w:top w:val="single" w:sz="6" w:space="0" w:color="auto"/>
              <w:left w:val="single" w:sz="6" w:space="0" w:color="auto"/>
              <w:bottom w:val="single" w:sz="6" w:space="0" w:color="auto"/>
              <w:right w:val="single" w:sz="6" w:space="0" w:color="auto"/>
            </w:tcBorders>
          </w:tcPr>
          <w:p w14:paraId="50BDEDF3" w14:textId="77777777" w:rsidR="00295712" w:rsidRDefault="00295712" w:rsidP="009D6ED8">
            <w:pPr>
              <w:rPr>
                <w:rFonts w:asciiTheme="minorHAnsi" w:hAnsiTheme="minorHAnsi"/>
              </w:rPr>
            </w:pPr>
            <w:r w:rsidRPr="00295712">
              <w:rPr>
                <w:rFonts w:asciiTheme="minorHAnsi" w:hAnsiTheme="minorHAnsi"/>
              </w:rPr>
              <w:t>C.J.</w:t>
            </w:r>
            <w:r>
              <w:rPr>
                <w:rFonts w:asciiTheme="minorHAnsi" w:hAnsiTheme="minorHAnsi"/>
              </w:rPr>
              <w:t xml:space="preserve"> Rice offered the following unofficial data on COVID-19 Impact Services meetings and plans:</w:t>
            </w:r>
          </w:p>
          <w:p w14:paraId="7099BA5E" w14:textId="228A89CF" w:rsidR="00295712" w:rsidRPr="00295712" w:rsidRDefault="00295712" w:rsidP="00295712">
            <w:r>
              <w:t>As of March 5</w:t>
            </w:r>
            <w:r w:rsidRPr="00121055">
              <w:rPr>
                <w:vertAlign w:val="superscript"/>
              </w:rPr>
              <w:t>th</w:t>
            </w:r>
            <w:r>
              <w:t xml:space="preserve"> the number of COVID-19 Impac</w:t>
            </w:r>
            <w:r w:rsidR="003705F8">
              <w:t>t (CI) Services meetings was 15,</w:t>
            </w:r>
            <w:r>
              <w:t>551, and the number of CI Plans was 494.  The most frequently used CI service is tutoring after school or during breaks. She reminded members that this data is not intended for public distribution.  ESB will be sending a reminder</w:t>
            </w:r>
          </w:p>
        </w:tc>
      </w:tr>
    </w:tbl>
    <w:p w14:paraId="6FFF3687" w14:textId="215E64FC" w:rsidR="0008606D" w:rsidRPr="001E0108" w:rsidRDefault="0008606D" w:rsidP="0008606D">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4D5A13AF" w14:textId="14BBE3EF"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March</w:t>
      </w:r>
      <w:r w:rsidR="00701246" w:rsidRPr="001E0108">
        <w:rPr>
          <w:rFonts w:asciiTheme="minorHAnsi" w:hAnsiTheme="minorHAnsi"/>
          <w:color w:val="000000" w:themeColor="text1"/>
        </w:rPr>
        <w:t xml:space="preserve"> 12</w:t>
      </w:r>
      <w:r w:rsidR="003222BF" w:rsidRPr="001E0108">
        <w:rPr>
          <w:rFonts w:asciiTheme="minorHAnsi" w:hAnsiTheme="minorHAnsi"/>
          <w:color w:val="000000" w:themeColor="text1"/>
        </w:rPr>
        <w:t>, 2021</w:t>
      </w:r>
    </w:p>
    <w:p w14:paraId="07444D91" w14:textId="2A4A9359" w:rsidR="0008606D" w:rsidRPr="001E0108" w:rsidRDefault="0008606D" w:rsidP="0008606D">
      <w:pPr>
        <w:rPr>
          <w:rFonts w:asciiTheme="minorHAnsi" w:hAnsiTheme="minorHAnsi"/>
          <w:color w:val="000000" w:themeColor="text1"/>
        </w:rPr>
      </w:pPr>
      <w:r w:rsidRPr="001E0108">
        <w:rPr>
          <w:rFonts w:asciiTheme="minorHAnsi" w:hAnsiTheme="minorHAnsi"/>
          <w:color w:val="000000" w:themeColor="text1"/>
        </w:rPr>
        <w:t>Page 8</w:t>
      </w:r>
    </w:p>
    <w:p w14:paraId="3C317D45" w14:textId="519F8680" w:rsidR="0008606D" w:rsidRPr="001E0108" w:rsidRDefault="0008606D">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690"/>
        <w:gridCol w:w="10530"/>
      </w:tblGrid>
      <w:tr w:rsidR="006E0006" w:rsidRPr="001E0108" w14:paraId="147E8D25" w14:textId="77777777" w:rsidTr="00070932">
        <w:tc>
          <w:tcPr>
            <w:tcW w:w="2690" w:type="dxa"/>
            <w:tcBorders>
              <w:top w:val="single" w:sz="6" w:space="0" w:color="auto"/>
              <w:left w:val="single" w:sz="6" w:space="0" w:color="auto"/>
              <w:bottom w:val="single" w:sz="6" w:space="0" w:color="auto"/>
              <w:right w:val="single" w:sz="6" w:space="0" w:color="auto"/>
            </w:tcBorders>
          </w:tcPr>
          <w:p w14:paraId="072407D1" w14:textId="5F55056E" w:rsidR="006E0006" w:rsidRPr="001E0108" w:rsidRDefault="00295712" w:rsidP="00B6430F">
            <w:pPr>
              <w:rPr>
                <w:rFonts w:asciiTheme="minorHAnsi" w:hAnsiTheme="minorHAnsi"/>
                <w:b/>
                <w:color w:val="000000" w:themeColor="text1"/>
              </w:rPr>
            </w:pPr>
            <w:r w:rsidRPr="00121055">
              <w:rPr>
                <w:b/>
              </w:rPr>
              <w:t>COVID Impact Services Update</w:t>
            </w:r>
            <w:r>
              <w:rPr>
                <w:b/>
              </w:rPr>
              <w:t xml:space="preserve"> (cont.)</w:t>
            </w:r>
          </w:p>
          <w:p w14:paraId="73D4D86F" w14:textId="155CD1EC" w:rsidR="00B6430F" w:rsidRPr="001E0108" w:rsidRDefault="00B6430F" w:rsidP="00B6430F">
            <w:pPr>
              <w:rPr>
                <w:rFonts w:asciiTheme="minorHAnsi" w:hAnsiTheme="minorHAnsi"/>
                <w:b/>
                <w:color w:val="000000" w:themeColor="text1"/>
              </w:rPr>
            </w:pPr>
          </w:p>
        </w:tc>
        <w:tc>
          <w:tcPr>
            <w:tcW w:w="10530" w:type="dxa"/>
            <w:tcBorders>
              <w:top w:val="single" w:sz="6" w:space="0" w:color="auto"/>
              <w:left w:val="single" w:sz="6" w:space="0" w:color="auto"/>
              <w:bottom w:val="single" w:sz="6" w:space="0" w:color="auto"/>
              <w:right w:val="single" w:sz="6" w:space="0" w:color="auto"/>
            </w:tcBorders>
          </w:tcPr>
          <w:p w14:paraId="1F291F11" w14:textId="18483939" w:rsidR="00295712" w:rsidRDefault="00070932" w:rsidP="00295712">
            <w:proofErr w:type="gramStart"/>
            <w:r>
              <w:t>memo</w:t>
            </w:r>
            <w:proofErr w:type="gramEnd"/>
            <w:r>
              <w:t xml:space="preserve"> to schools to discuss learning loss and discuss the remedy for students who </w:t>
            </w:r>
            <w:r w:rsidR="00295712">
              <w:t xml:space="preserve">did not make progress as expected. </w:t>
            </w:r>
            <w:r>
              <w:t xml:space="preserve">  ESB also wants to take </w:t>
            </w:r>
            <w:r w:rsidR="003705F8">
              <w:t xml:space="preserve">the </w:t>
            </w:r>
            <w:r>
              <w:t>return to school</w:t>
            </w:r>
            <w:r w:rsidR="00295712">
              <w:t xml:space="preserve"> </w:t>
            </w:r>
            <w:proofErr w:type="spellStart"/>
            <w:r w:rsidR="00295712">
              <w:t>infographics</w:t>
            </w:r>
            <w:proofErr w:type="spellEnd"/>
            <w:r w:rsidR="00295712">
              <w:t xml:space="preserve"> </w:t>
            </w:r>
            <w:r>
              <w:t>that were produced by SPIN and parent agency partners and work with them to produce</w:t>
            </w:r>
            <w:r w:rsidR="00295712">
              <w:t xml:space="preserve"> webinars to make the information more </w:t>
            </w:r>
            <w:proofErr w:type="gramStart"/>
            <w:r w:rsidR="00295712">
              <w:t>user</w:t>
            </w:r>
            <w:proofErr w:type="gramEnd"/>
            <w:r w:rsidR="00295712">
              <w:t xml:space="preserve"> friendly</w:t>
            </w:r>
            <w:r>
              <w:t xml:space="preserve"> for all stakeholders</w:t>
            </w:r>
            <w:r w:rsidR="00295712">
              <w:t>.</w:t>
            </w:r>
          </w:p>
          <w:p w14:paraId="70FEC912" w14:textId="77777777" w:rsidR="00701246" w:rsidRPr="00070932" w:rsidRDefault="00070932" w:rsidP="00150A41">
            <w:pPr>
              <w:rPr>
                <w:rFonts w:asciiTheme="minorHAnsi" w:hAnsiTheme="minorHAnsi"/>
                <w:u w:val="single"/>
              </w:rPr>
            </w:pPr>
            <w:r w:rsidRPr="00070932">
              <w:rPr>
                <w:rFonts w:asciiTheme="minorHAnsi" w:hAnsiTheme="minorHAnsi"/>
                <w:u w:val="single"/>
              </w:rPr>
              <w:t>Questions/comments from members and guests</w:t>
            </w:r>
          </w:p>
          <w:p w14:paraId="04429064" w14:textId="05D70093" w:rsidR="00070932" w:rsidRDefault="00070932" w:rsidP="00070932">
            <w:r>
              <w:t xml:space="preserve">C. These numbers only represent 60% of </w:t>
            </w:r>
            <w:r w:rsidR="003705F8">
              <w:t>students</w:t>
            </w:r>
            <w:r>
              <w:t xml:space="preserve"> with IEPs and 504 Plans.  The concern is that what should have been done in the 1</w:t>
            </w:r>
            <w:r w:rsidRPr="00070932">
              <w:rPr>
                <w:vertAlign w:val="superscript"/>
              </w:rPr>
              <w:t>st</w:t>
            </w:r>
            <w:r>
              <w:t xml:space="preserve"> Quarter still hasn’t been done by 3</w:t>
            </w:r>
            <w:r w:rsidRPr="00070932">
              <w:rPr>
                <w:vertAlign w:val="superscript"/>
              </w:rPr>
              <w:t>rd</w:t>
            </w:r>
            <w:r>
              <w:t xml:space="preserve"> Quarter for a sizeable group of students.  A. You’re right that it is important to assess skill loss for every student with an IEP or 504 Plan.  That’s why we are sending out a reminder that IEP teams document COVID-19 services. </w:t>
            </w:r>
          </w:p>
          <w:p w14:paraId="08A9F0AC" w14:textId="53A7B224" w:rsidR="00070932" w:rsidRDefault="003705F8" w:rsidP="00070932">
            <w:r>
              <w:t>C.</w:t>
            </w:r>
            <w:r w:rsidR="00070932">
              <w:t xml:space="preserve"> Kids are experiencing a loss of opportunity as well</w:t>
            </w:r>
            <w:r>
              <w:t>--</w:t>
            </w:r>
            <w:r w:rsidR="00070932">
              <w:t>for example, inclusion and community service/work learning.</w:t>
            </w:r>
          </w:p>
          <w:p w14:paraId="7A82ADA1" w14:textId="7FE17973" w:rsidR="00070932" w:rsidRDefault="00070932" w:rsidP="00070932">
            <w:r>
              <w:t xml:space="preserve">C. During my son’s COVID Impact Services meeting additional school days were discussed and identified as a possible need, but nothing was implemented to make it happen. </w:t>
            </w:r>
          </w:p>
          <w:p w14:paraId="024BEDB5" w14:textId="6D833F50" w:rsidR="00070932" w:rsidRDefault="00070932" w:rsidP="00070932">
            <w:r>
              <w:t>C. We will soon be in 4</w:t>
            </w:r>
            <w:r w:rsidRPr="00600379">
              <w:rPr>
                <w:vertAlign w:val="superscript"/>
              </w:rPr>
              <w:t>th</w:t>
            </w:r>
            <w:r>
              <w:t xml:space="preserve"> Quarter, and my son’s team wants to talk about learning loss from last year.  It can’t be measured now effectively, because he has had services for three quarters.  A.  Yes, it is difficult.  It’s important to look at progress reports, grades and other data that parents and teachers have.</w:t>
            </w:r>
          </w:p>
          <w:p w14:paraId="0EE2F737" w14:textId="3C815D3B" w:rsidR="00070932" w:rsidRDefault="00070932" w:rsidP="00070932">
            <w:r>
              <w:t>Q. What about situations where IEP goals are not being met due to COVID related barriers? Should there be compensatory services to make up the number of minutes?  A. When we look at COVID impact, it’s not a minute-by-minute thing.  It’s about making up for the lost skills.  In the last three quarters we have had related services provided both in-person and virtually.  We want to look at how we use the 4</w:t>
            </w:r>
            <w:r w:rsidRPr="00600379">
              <w:rPr>
                <w:vertAlign w:val="superscript"/>
              </w:rPr>
              <w:t>th</w:t>
            </w:r>
            <w:r>
              <w:t xml:space="preserve"> Qtr. and summer time to address residual skill losses.</w:t>
            </w:r>
          </w:p>
          <w:p w14:paraId="1AA98CAA" w14:textId="151C5EDB" w:rsidR="00070932" w:rsidRDefault="00070932" w:rsidP="00070932">
            <w:r>
              <w:t>Q. Is there a set of criteria that are considered at COVID Impact meetings?  Is there training of all schools on a consistent process for talking with parents about what needs to be addressed?  Are the plans individualized or are there a se</w:t>
            </w:r>
            <w:r w:rsidR="00EB320C">
              <w:t xml:space="preserve">t number of services offered?  A. </w:t>
            </w:r>
            <w:r>
              <w:t>That’s why we are putting tools and the reminder to address this issue out to the field.</w:t>
            </w:r>
          </w:p>
          <w:p w14:paraId="75861CA3" w14:textId="15773667" w:rsidR="00070932" w:rsidRDefault="00070932" w:rsidP="00070932">
            <w:r>
              <w:t>C</w:t>
            </w:r>
            <w:r w:rsidR="00EB320C">
              <w:t xml:space="preserve">. Some parents have </w:t>
            </w:r>
            <w:r>
              <w:t>share</w:t>
            </w:r>
            <w:r w:rsidR="00EB320C">
              <w:t>d</w:t>
            </w:r>
            <w:r>
              <w:t xml:space="preserve"> that at COVID meetings they are told </w:t>
            </w:r>
            <w:r w:rsidR="00EB320C">
              <w:t>that services such as tutoring are</w:t>
            </w:r>
            <w:r>
              <w:t xml:space="preserve"> not available</w:t>
            </w:r>
            <w:r w:rsidR="00EB320C">
              <w:t>;</w:t>
            </w:r>
            <w:r>
              <w:t xml:space="preserve"> therefore it cannot be provided.  What are options for students, if the school does not provide a particular service or program?  A. That’s why there is a lot of attention and direction now to summertime—not just summer school, but learning hubs and credit retrieval.  ESY is only designated for a certain percentage of students, but we want to ensure that credit retrieval and other summer services are available to all students.</w:t>
            </w:r>
          </w:p>
          <w:p w14:paraId="477FFFA1" w14:textId="26253280" w:rsidR="00B6430F" w:rsidRPr="00BE7F0B" w:rsidRDefault="00070932" w:rsidP="00150A41">
            <w:r>
              <w:t xml:space="preserve">C. Schools are also addressing </w:t>
            </w:r>
            <w:r w:rsidR="00EB320C">
              <w:t xml:space="preserve">emotional and behavioral </w:t>
            </w:r>
            <w:r>
              <w:t>issues that have come up due to the impact of COVID, like counseling services.</w:t>
            </w:r>
          </w:p>
        </w:tc>
      </w:tr>
    </w:tbl>
    <w:p w14:paraId="13F89B8C" w14:textId="1DCE092C" w:rsidR="004D46A7" w:rsidRPr="001E0108" w:rsidRDefault="004D46A7" w:rsidP="004D46A7">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13B2001C" w14:textId="78D2C144"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March</w:t>
      </w:r>
      <w:r w:rsidR="00701246" w:rsidRPr="001E0108">
        <w:rPr>
          <w:rFonts w:asciiTheme="minorHAnsi" w:hAnsiTheme="minorHAnsi"/>
          <w:color w:val="000000" w:themeColor="text1"/>
        </w:rPr>
        <w:t xml:space="preserve"> 12</w:t>
      </w:r>
      <w:r w:rsidR="003222BF" w:rsidRPr="001E0108">
        <w:rPr>
          <w:rFonts w:asciiTheme="minorHAnsi" w:hAnsiTheme="minorHAnsi"/>
          <w:color w:val="000000" w:themeColor="text1"/>
        </w:rPr>
        <w:t>, 2021</w:t>
      </w:r>
    </w:p>
    <w:p w14:paraId="0160263C" w14:textId="473F74E4" w:rsidR="004D46A7" w:rsidRPr="001E0108" w:rsidRDefault="004D46A7">
      <w:pPr>
        <w:rPr>
          <w:rFonts w:asciiTheme="minorHAnsi" w:hAnsiTheme="minorHAnsi"/>
          <w:color w:val="000000" w:themeColor="text1"/>
        </w:rPr>
      </w:pPr>
      <w:r w:rsidRPr="001E0108">
        <w:rPr>
          <w:rFonts w:asciiTheme="minorHAnsi" w:hAnsiTheme="minorHAnsi"/>
          <w:color w:val="000000" w:themeColor="text1"/>
        </w:rPr>
        <w:t>Page 9</w:t>
      </w:r>
    </w:p>
    <w:p w14:paraId="68742F8F" w14:textId="77777777" w:rsidR="004F4EA8" w:rsidRPr="001E0108" w:rsidRDefault="004F4EA8">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4BFCD20B" w14:textId="77777777" w:rsidTr="00641780">
        <w:tc>
          <w:tcPr>
            <w:tcW w:w="2780" w:type="dxa"/>
            <w:tcBorders>
              <w:top w:val="single" w:sz="6" w:space="0" w:color="auto"/>
              <w:left w:val="single" w:sz="6" w:space="0" w:color="auto"/>
              <w:bottom w:val="single" w:sz="6" w:space="0" w:color="auto"/>
              <w:right w:val="single" w:sz="6" w:space="0" w:color="auto"/>
            </w:tcBorders>
          </w:tcPr>
          <w:p w14:paraId="221BD626" w14:textId="20F33E8E" w:rsidR="00BE7F0B" w:rsidRPr="001E0108" w:rsidRDefault="00BE7F0B" w:rsidP="00BE7F0B">
            <w:pPr>
              <w:rPr>
                <w:rFonts w:asciiTheme="minorHAnsi" w:hAnsiTheme="minorHAnsi"/>
                <w:b/>
                <w:color w:val="000000" w:themeColor="text1"/>
              </w:rPr>
            </w:pPr>
            <w:r w:rsidRPr="00121055">
              <w:rPr>
                <w:b/>
              </w:rPr>
              <w:t>COVID Impact Services Update</w:t>
            </w:r>
            <w:r>
              <w:rPr>
                <w:b/>
              </w:rPr>
              <w:t xml:space="preserve"> (cont.)</w:t>
            </w:r>
          </w:p>
          <w:p w14:paraId="2DD514C0" w14:textId="0F3FE7A8" w:rsidR="00701246" w:rsidRPr="001E0108" w:rsidRDefault="00701246" w:rsidP="00701246">
            <w:pPr>
              <w:rPr>
                <w:rFonts w:asciiTheme="minorHAnsi" w:hAnsiTheme="minorHAnsi"/>
                <w:b/>
              </w:rPr>
            </w:pPr>
          </w:p>
          <w:p w14:paraId="37543E19" w14:textId="5D7F9E46" w:rsidR="004D46A7" w:rsidRPr="001E0108" w:rsidRDefault="004D46A7" w:rsidP="00634802">
            <w:pPr>
              <w:rPr>
                <w:rFonts w:asciiTheme="minorHAnsi" w:hAnsiTheme="minorHAnsi"/>
                <w:b/>
                <w:color w:val="000000" w:themeColor="text1"/>
              </w:rPr>
            </w:pPr>
          </w:p>
        </w:tc>
        <w:tc>
          <w:tcPr>
            <w:tcW w:w="10440" w:type="dxa"/>
            <w:tcBorders>
              <w:top w:val="single" w:sz="6" w:space="0" w:color="auto"/>
              <w:left w:val="single" w:sz="6" w:space="0" w:color="auto"/>
              <w:bottom w:val="single" w:sz="6" w:space="0" w:color="auto"/>
              <w:right w:val="single" w:sz="6" w:space="0" w:color="auto"/>
            </w:tcBorders>
          </w:tcPr>
          <w:p w14:paraId="3C9DF89B" w14:textId="135735D1" w:rsidR="00BE7F0B" w:rsidRPr="00070932" w:rsidRDefault="00BE7F0B" w:rsidP="00BE7F0B">
            <w:pPr>
              <w:rPr>
                <w:rFonts w:asciiTheme="minorHAnsi" w:hAnsiTheme="minorHAnsi"/>
                <w:u w:val="single"/>
              </w:rPr>
            </w:pPr>
            <w:r w:rsidRPr="00070932">
              <w:rPr>
                <w:rFonts w:asciiTheme="minorHAnsi" w:hAnsiTheme="minorHAnsi"/>
                <w:u w:val="single"/>
              </w:rPr>
              <w:t>Questions/comments from members and guests</w:t>
            </w:r>
            <w:r>
              <w:rPr>
                <w:rFonts w:asciiTheme="minorHAnsi" w:hAnsiTheme="minorHAnsi"/>
                <w:u w:val="single"/>
              </w:rPr>
              <w:t xml:space="preserve"> (cont.)</w:t>
            </w:r>
          </w:p>
          <w:p w14:paraId="2552DF4E" w14:textId="74D0C63C" w:rsidR="00BE7F0B" w:rsidRDefault="00BE7F0B" w:rsidP="00BE7F0B">
            <w:r>
              <w:t>C. Why can’t you use the window from 3</w:t>
            </w:r>
            <w:r w:rsidRPr="00D054EC">
              <w:rPr>
                <w:vertAlign w:val="superscript"/>
              </w:rPr>
              <w:t>rd</w:t>
            </w:r>
            <w:r>
              <w:t xml:space="preserve"> quarter 2020 to the screening that occurred when students came back to school in the fall as the timeframe for determining COVID skill losses?  Schools want to </w:t>
            </w:r>
            <w:r w:rsidR="003705F8">
              <w:t>overlook</w:t>
            </w:r>
            <w:r>
              <w:t xml:space="preserve"> that and add all the testing that has occurred since then.  A.  All of the schools used universal screeners at the beginning of the school year.  We can also use progress monitoring.  In addition, there are monthly metrics presented to the Board of Education that help to show where the DOE is as a whole.  We are also looking at what additional information we need to gather.</w:t>
            </w:r>
          </w:p>
          <w:p w14:paraId="5E6591D5" w14:textId="0E2C2C0F" w:rsidR="00BE7F0B" w:rsidRDefault="00BE7F0B" w:rsidP="00BE7F0B">
            <w:r>
              <w:t>C. Emotional-behavioral issues are also critical.  A student may have left school as an A or B student, but came back to school and is now a D student, because they are not doing well learning on line, or have difficulty turning in work or getting the assistance they need.  A. It’s good that ESB works in tandem with the Student Services side.  They are looking at universal screeners for social-emotional needs.  School based behavioral health can provide counseling, and in some cases, social workers are working with families on basic needs.</w:t>
            </w:r>
          </w:p>
          <w:p w14:paraId="35DF20DF" w14:textId="07F5423B" w:rsidR="00B6430F" w:rsidRPr="00BE7F0B" w:rsidRDefault="00BE7F0B" w:rsidP="00BE7F0B">
            <w:r>
              <w:t>Q. Is there any talk of a do-over year?  A. No.  Nationally we recognize that students are struggling as a whole.  We are not going back to normal.  We want a new normal with stronger supports in place.  Most students don’t want to delay their graduation.</w:t>
            </w:r>
          </w:p>
        </w:tc>
      </w:tr>
      <w:tr w:rsidR="00FD2FF4" w:rsidRPr="001E0108" w14:paraId="2E6A7B6D" w14:textId="77777777" w:rsidTr="00641780">
        <w:tc>
          <w:tcPr>
            <w:tcW w:w="2780" w:type="dxa"/>
            <w:tcBorders>
              <w:top w:val="single" w:sz="6" w:space="0" w:color="auto"/>
              <w:left w:val="single" w:sz="6" w:space="0" w:color="auto"/>
              <w:bottom w:val="single" w:sz="6" w:space="0" w:color="auto"/>
              <w:right w:val="single" w:sz="6" w:space="0" w:color="auto"/>
            </w:tcBorders>
          </w:tcPr>
          <w:p w14:paraId="489955FF" w14:textId="66FA8116" w:rsidR="00FD2FF4" w:rsidRPr="001E0108" w:rsidRDefault="00BE7F0B" w:rsidP="00701246">
            <w:pPr>
              <w:rPr>
                <w:rFonts w:asciiTheme="minorHAnsi" w:hAnsiTheme="minorHAnsi"/>
                <w:b/>
              </w:rPr>
            </w:pPr>
            <w:r>
              <w:rPr>
                <w:rFonts w:asciiTheme="minorHAnsi" w:hAnsiTheme="minorHAnsi"/>
                <w:b/>
              </w:rPr>
              <w:t>Announcements</w:t>
            </w:r>
          </w:p>
        </w:tc>
        <w:tc>
          <w:tcPr>
            <w:tcW w:w="10440" w:type="dxa"/>
            <w:tcBorders>
              <w:top w:val="single" w:sz="6" w:space="0" w:color="auto"/>
              <w:left w:val="single" w:sz="6" w:space="0" w:color="auto"/>
              <w:bottom w:val="single" w:sz="6" w:space="0" w:color="auto"/>
              <w:right w:val="single" w:sz="6" w:space="0" w:color="auto"/>
            </w:tcBorders>
          </w:tcPr>
          <w:p w14:paraId="5657B625" w14:textId="58552A52" w:rsidR="00BE7F0B" w:rsidRDefault="00BE7F0B" w:rsidP="00BE7F0B">
            <w:pPr>
              <w:pStyle w:val="ListParagraph"/>
              <w:numPr>
                <w:ilvl w:val="0"/>
                <w:numId w:val="10"/>
              </w:numPr>
            </w:pPr>
            <w:r>
              <w:t xml:space="preserve">Amanda shared a flyer on </w:t>
            </w:r>
            <w:r w:rsidR="003705F8">
              <w:t>SPIN’s</w:t>
            </w:r>
            <w:r>
              <w:t xml:space="preserve"> three Spring virtual workshops on transition issues:  </w:t>
            </w:r>
          </w:p>
          <w:p w14:paraId="7DF387D9" w14:textId="3EFCA74D" w:rsidR="00BE7F0B" w:rsidRDefault="00BE7F0B" w:rsidP="00BE7F0B">
            <w:pPr>
              <w:pStyle w:val="ListParagraph"/>
              <w:numPr>
                <w:ilvl w:val="0"/>
                <w:numId w:val="11"/>
              </w:numPr>
            </w:pPr>
            <w:r>
              <w:t xml:space="preserve">April 17 – </w:t>
            </w:r>
            <w:r w:rsidRPr="004A3BA9">
              <w:rPr>
                <w:b/>
              </w:rPr>
              <w:t>Financing the Future</w:t>
            </w:r>
            <w:r>
              <w:t xml:space="preserve"> covering benefits planning and information on the new Hawaii ABLE program and </w:t>
            </w:r>
            <w:proofErr w:type="spellStart"/>
            <w:r>
              <w:t>Kal’s</w:t>
            </w:r>
            <w:proofErr w:type="spellEnd"/>
            <w:r>
              <w:t xml:space="preserve"> Law</w:t>
            </w:r>
            <w:r w:rsidR="003705F8">
              <w:t>,</w:t>
            </w:r>
          </w:p>
          <w:p w14:paraId="02AF8AF1" w14:textId="2316F942" w:rsidR="00BE7F0B" w:rsidRDefault="00BE7F0B" w:rsidP="00BE7F0B">
            <w:pPr>
              <w:pStyle w:val="ListParagraph"/>
              <w:numPr>
                <w:ilvl w:val="0"/>
                <w:numId w:val="11"/>
              </w:numPr>
            </w:pPr>
            <w:r>
              <w:t xml:space="preserve">May 8 – </w:t>
            </w:r>
            <w:r w:rsidRPr="004A3BA9">
              <w:rPr>
                <w:b/>
              </w:rPr>
              <w:t>Pathways to the Future</w:t>
            </w:r>
            <w:r>
              <w:t xml:space="preserve"> helping families prepare for their child’s eventual transition to adult life by learning “marathon” skills that will be used over and over on the journey.  Various person-centered planning techniques will also be shared</w:t>
            </w:r>
            <w:r w:rsidR="003705F8">
              <w:t>.</w:t>
            </w:r>
          </w:p>
          <w:p w14:paraId="237203D0" w14:textId="77777777" w:rsidR="00BE7F0B" w:rsidRDefault="00BE7F0B" w:rsidP="00BE7F0B">
            <w:pPr>
              <w:pStyle w:val="ListParagraph"/>
              <w:numPr>
                <w:ilvl w:val="0"/>
                <w:numId w:val="11"/>
              </w:numPr>
            </w:pPr>
            <w:r w:rsidRPr="004A3BA9">
              <w:t>June 19 -</w:t>
            </w:r>
            <w:r>
              <w:rPr>
                <w:b/>
              </w:rPr>
              <w:t xml:space="preserve"> </w:t>
            </w:r>
            <w:r w:rsidRPr="004A3BA9">
              <w:rPr>
                <w:b/>
              </w:rPr>
              <w:t>Arriving at the Future</w:t>
            </w:r>
            <w:r>
              <w:t xml:space="preserve"> showcasing parents and young adults who have been successful in their transition journey.</w:t>
            </w:r>
          </w:p>
          <w:p w14:paraId="6809083F" w14:textId="77777777" w:rsidR="00BE7F0B" w:rsidRDefault="00BE7F0B" w:rsidP="003705F8">
            <w:pPr>
              <w:ind w:left="360"/>
            </w:pPr>
            <w:r>
              <w:t>Registration will be available on the SPIN Conference website next week.</w:t>
            </w:r>
          </w:p>
          <w:p w14:paraId="3D8E46E2" w14:textId="77777777" w:rsidR="00BE7F0B" w:rsidRDefault="00BE7F0B" w:rsidP="00BE7F0B">
            <w:pPr>
              <w:pStyle w:val="ListParagraph"/>
              <w:numPr>
                <w:ilvl w:val="0"/>
                <w:numId w:val="10"/>
              </w:numPr>
            </w:pPr>
            <w:r>
              <w:t xml:space="preserve">Roxanne </w:t>
            </w:r>
            <w:proofErr w:type="spellStart"/>
            <w:r>
              <w:t>Rokero</w:t>
            </w:r>
            <w:proofErr w:type="spellEnd"/>
            <w:r>
              <w:t xml:space="preserve"> confirmed that the Department has applied for an early literacy Statewide Professional Development Grant, and is awaiting notice of its status.</w:t>
            </w:r>
          </w:p>
          <w:p w14:paraId="16421875" w14:textId="77777777" w:rsidR="00BE7F0B" w:rsidRDefault="00BE7F0B" w:rsidP="00BE7F0B">
            <w:pPr>
              <w:pStyle w:val="ListParagraph"/>
              <w:numPr>
                <w:ilvl w:val="0"/>
                <w:numId w:val="10"/>
              </w:numPr>
            </w:pPr>
            <w:r>
              <w:t>Susan R. provided an update on the Footsteps to Transition Fair.  It has been moved from next October to February or March 2022 to allow for an in-person event at Windward Community College.</w:t>
            </w:r>
          </w:p>
          <w:p w14:paraId="3D84E5A3" w14:textId="7BF33C8A" w:rsidR="00FD2FF4" w:rsidRPr="00BE7F0B" w:rsidRDefault="00BE7F0B" w:rsidP="00150A41">
            <w:pPr>
              <w:pStyle w:val="ListParagraph"/>
              <w:numPr>
                <w:ilvl w:val="0"/>
                <w:numId w:val="10"/>
              </w:numPr>
            </w:pPr>
            <w:r>
              <w:t>Martha’s nephew, Joe Ballard, was just sworn in as a</w:t>
            </w:r>
            <w:r w:rsidR="003705F8">
              <w:t xml:space="preserve"> judge in the state of Kentucky</w:t>
            </w:r>
            <w:r>
              <w:t>, and the family is very proud of him</w:t>
            </w:r>
            <w:r w:rsidR="003705F8">
              <w:t>.</w:t>
            </w:r>
          </w:p>
        </w:tc>
      </w:tr>
    </w:tbl>
    <w:p w14:paraId="7590888F" w14:textId="77777777" w:rsidR="00BE7F0B" w:rsidRDefault="00BE7F0B" w:rsidP="0015245F">
      <w:pPr>
        <w:rPr>
          <w:rFonts w:asciiTheme="minorHAnsi" w:hAnsiTheme="minorHAnsi"/>
          <w:color w:val="000000" w:themeColor="text1"/>
        </w:rPr>
      </w:pPr>
    </w:p>
    <w:p w14:paraId="57DB03DA" w14:textId="77777777" w:rsidR="0015245F" w:rsidRPr="001E0108" w:rsidRDefault="0015245F" w:rsidP="0015245F">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2EBAFC5A" w14:textId="02EB12E1" w:rsidR="003222BF" w:rsidRPr="001E0108" w:rsidRDefault="00B6430F" w:rsidP="003222BF">
      <w:pPr>
        <w:rPr>
          <w:rFonts w:asciiTheme="minorHAnsi" w:hAnsiTheme="minorHAnsi"/>
          <w:color w:val="000000" w:themeColor="text1"/>
        </w:rPr>
      </w:pPr>
      <w:r w:rsidRPr="001E0108">
        <w:rPr>
          <w:rFonts w:asciiTheme="minorHAnsi" w:hAnsiTheme="minorHAnsi"/>
          <w:color w:val="000000" w:themeColor="text1"/>
        </w:rPr>
        <w:t>March</w:t>
      </w:r>
      <w:r w:rsidR="00FD2FF4" w:rsidRPr="001E0108">
        <w:rPr>
          <w:rFonts w:asciiTheme="minorHAnsi" w:hAnsiTheme="minorHAnsi"/>
          <w:color w:val="000000" w:themeColor="text1"/>
        </w:rPr>
        <w:t>12</w:t>
      </w:r>
      <w:r w:rsidR="003222BF" w:rsidRPr="001E0108">
        <w:rPr>
          <w:rFonts w:asciiTheme="minorHAnsi" w:hAnsiTheme="minorHAnsi"/>
          <w:color w:val="000000" w:themeColor="text1"/>
        </w:rPr>
        <w:t>, 2021</w:t>
      </w:r>
    </w:p>
    <w:p w14:paraId="259E95A6" w14:textId="596871CD" w:rsidR="0015245F" w:rsidRPr="001E0108" w:rsidRDefault="0015245F" w:rsidP="0015245F">
      <w:pPr>
        <w:rPr>
          <w:rFonts w:asciiTheme="minorHAnsi" w:hAnsiTheme="minorHAnsi"/>
          <w:color w:val="000000" w:themeColor="text1"/>
        </w:rPr>
      </w:pPr>
      <w:r w:rsidRPr="001E0108">
        <w:rPr>
          <w:rFonts w:asciiTheme="minorHAnsi" w:hAnsiTheme="minorHAnsi"/>
          <w:color w:val="000000" w:themeColor="text1"/>
        </w:rPr>
        <w:t>Page 10</w:t>
      </w:r>
    </w:p>
    <w:p w14:paraId="271F8DC6" w14:textId="008EADC4" w:rsidR="0015245F" w:rsidRPr="001E0108" w:rsidRDefault="0015245F">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DF712B" w:rsidRPr="001E0108" w14:paraId="3855900D" w14:textId="77777777" w:rsidTr="00641780">
        <w:tc>
          <w:tcPr>
            <w:tcW w:w="2780" w:type="dxa"/>
            <w:tcBorders>
              <w:top w:val="single" w:sz="6" w:space="0" w:color="auto"/>
              <w:left w:val="single" w:sz="6" w:space="0" w:color="auto"/>
              <w:bottom w:val="single" w:sz="6" w:space="0" w:color="auto"/>
              <w:right w:val="single" w:sz="6" w:space="0" w:color="auto"/>
            </w:tcBorders>
          </w:tcPr>
          <w:p w14:paraId="7AD90157" w14:textId="09DA753D" w:rsidR="004D46A7" w:rsidRPr="001E0108" w:rsidRDefault="00BE7F0B" w:rsidP="00BE7F0B">
            <w:pPr>
              <w:rPr>
                <w:rFonts w:asciiTheme="minorHAnsi" w:hAnsiTheme="minorHAnsi"/>
                <w:b/>
                <w:color w:val="000000" w:themeColor="text1"/>
              </w:rPr>
            </w:pPr>
            <w:r>
              <w:rPr>
                <w:rFonts w:asciiTheme="minorHAnsi" w:hAnsiTheme="minorHAnsi"/>
                <w:b/>
                <w:color w:val="000000" w:themeColor="text1"/>
              </w:rPr>
              <w:t>Input from the Public</w:t>
            </w:r>
          </w:p>
        </w:tc>
        <w:tc>
          <w:tcPr>
            <w:tcW w:w="10440" w:type="dxa"/>
            <w:tcBorders>
              <w:top w:val="single" w:sz="6" w:space="0" w:color="auto"/>
              <w:left w:val="single" w:sz="6" w:space="0" w:color="auto"/>
              <w:bottom w:val="single" w:sz="6" w:space="0" w:color="auto"/>
              <w:right w:val="single" w:sz="6" w:space="0" w:color="auto"/>
            </w:tcBorders>
          </w:tcPr>
          <w:p w14:paraId="6991030D" w14:textId="77777777" w:rsidR="00BE7F0B" w:rsidRPr="00982905" w:rsidRDefault="00BE7F0B" w:rsidP="00BE7F0B">
            <w:pPr>
              <w:rPr>
                <w:u w:val="single"/>
              </w:rPr>
            </w:pPr>
            <w:r w:rsidRPr="00982905">
              <w:rPr>
                <w:u w:val="single"/>
              </w:rPr>
              <w:t xml:space="preserve">ABLE Act and </w:t>
            </w:r>
            <w:proofErr w:type="spellStart"/>
            <w:r w:rsidRPr="00982905">
              <w:rPr>
                <w:u w:val="single"/>
              </w:rPr>
              <w:t>Kal’s</w:t>
            </w:r>
            <w:proofErr w:type="spellEnd"/>
            <w:r w:rsidRPr="00982905">
              <w:rPr>
                <w:u w:val="single"/>
              </w:rPr>
              <w:t xml:space="preserve"> Law</w:t>
            </w:r>
          </w:p>
          <w:p w14:paraId="7B2EF40B" w14:textId="3F47BD00" w:rsidR="00BE7F0B" w:rsidRPr="00EE572D" w:rsidRDefault="00BE7F0B" w:rsidP="00BE7F0B">
            <w:proofErr w:type="spellStart"/>
            <w:r>
              <w:t>Daintry</w:t>
            </w:r>
            <w:proofErr w:type="spellEnd"/>
            <w:r>
              <w:t xml:space="preserve"> </w:t>
            </w:r>
            <w:proofErr w:type="spellStart"/>
            <w:r>
              <w:t>Bartoldus</w:t>
            </w:r>
            <w:proofErr w:type="spellEnd"/>
            <w:r>
              <w:t xml:space="preserve"> from the State Council on Developmental Disabilities announced ABLE Account presentations in advance of the opening of a new ABLE program in Hawaii.  It is a priority that the </w:t>
            </w:r>
            <w:r w:rsidR="00325746">
              <w:t xml:space="preserve">Hawaii </w:t>
            </w:r>
            <w:r>
              <w:t xml:space="preserve">disability community has been working on for six years.  ABLE, Achieving a Better Life Experience, is a savings program for persons with disabilities that protects government benefits.  The Council will be meeting with Senator Yamane to </w:t>
            </w:r>
            <w:r w:rsidR="003705F8">
              <w:t xml:space="preserve">advocate for </w:t>
            </w:r>
            <w:r>
              <w:t>add</w:t>
            </w:r>
            <w:r w:rsidR="003705F8">
              <w:t>ing</w:t>
            </w:r>
            <w:r>
              <w:t xml:space="preserve"> ABLE accounts to the tax break allowed </w:t>
            </w:r>
            <w:r w:rsidR="00325746">
              <w:t xml:space="preserve">for 529 College Saving Funds.  </w:t>
            </w:r>
            <w:proofErr w:type="spellStart"/>
            <w:r>
              <w:t>Kal’s</w:t>
            </w:r>
            <w:proofErr w:type="spellEnd"/>
            <w:r>
              <w:t xml:space="preserve"> Law, an income disregard, raised the amount of money individuals can earn without jeopardizing their benefit</w:t>
            </w:r>
            <w:r w:rsidR="00325746">
              <w:t>s</w:t>
            </w:r>
            <w:r w:rsidR="003705F8">
              <w:t xml:space="preserve"> like SSI.</w:t>
            </w:r>
            <w:r>
              <w:t xml:space="preserve"> </w:t>
            </w:r>
            <w:r w:rsidR="003705F8">
              <w:t xml:space="preserve"> It also</w:t>
            </w:r>
            <w:r>
              <w:t xml:space="preserve"> raised their asset limit from $2,000 to $7,900.  The Department of Human Services has submitted the application </w:t>
            </w:r>
            <w:r w:rsidR="00B95706">
              <w:t xml:space="preserve">for the income disregard </w:t>
            </w:r>
            <w:r>
              <w:t>and when implemented in a few months, it will be retroactive to January 2020.</w:t>
            </w:r>
          </w:p>
          <w:p w14:paraId="53554088" w14:textId="77777777" w:rsidR="00BE7F0B" w:rsidRPr="00210C63" w:rsidRDefault="00BE7F0B" w:rsidP="00BE7F0B">
            <w:pPr>
              <w:rPr>
                <w:u w:val="single"/>
              </w:rPr>
            </w:pPr>
            <w:r w:rsidRPr="00210C63">
              <w:rPr>
                <w:u w:val="single"/>
              </w:rPr>
              <w:t>IDEA Due Process and the Hawaii Civil Rights Commission</w:t>
            </w:r>
          </w:p>
          <w:p w14:paraId="08998909" w14:textId="396C21B0" w:rsidR="00BE7F0B" w:rsidRDefault="00BE7F0B" w:rsidP="00BE7F0B">
            <w:r>
              <w:t xml:space="preserve">Linda </w:t>
            </w:r>
            <w:proofErr w:type="spellStart"/>
            <w:r>
              <w:t>Elento</w:t>
            </w:r>
            <w:proofErr w:type="spellEnd"/>
            <w:r>
              <w:t xml:space="preserve"> announced that the </w:t>
            </w:r>
            <w:r w:rsidR="00B95706">
              <w:t>Superintendent wrote testimony for</w:t>
            </w:r>
            <w:r>
              <w:t xml:space="preserve"> a bill excluding </w:t>
            </w:r>
            <w:r w:rsidR="00B95706">
              <w:t xml:space="preserve">the Hawaii Civil Rights Commission (CRC) from </w:t>
            </w:r>
            <w:r>
              <w:t xml:space="preserve">jurisdiction </w:t>
            </w:r>
            <w:r w:rsidR="00B95706">
              <w:t>over</w:t>
            </w:r>
            <w:r>
              <w:t xml:space="preserve"> IDEA due process complaints</w:t>
            </w:r>
            <w:r w:rsidR="00B95706">
              <w:t>.</w:t>
            </w:r>
            <w:r>
              <w:t xml:space="preserve"> </w:t>
            </w:r>
            <w:r w:rsidR="00325746">
              <w:t>Susan R. added that CRC</w:t>
            </w:r>
            <w:r>
              <w:t xml:space="preserve"> do</w:t>
            </w:r>
            <w:r w:rsidR="00325746">
              <w:t>es no</w:t>
            </w:r>
            <w:r>
              <w:t xml:space="preserve">t feel they have the expertise to rule on these issues.  </w:t>
            </w:r>
          </w:p>
          <w:p w14:paraId="052AD9C4" w14:textId="77777777" w:rsidR="00BE7F0B" w:rsidRPr="000E470B" w:rsidRDefault="00BE7F0B" w:rsidP="00BE7F0B">
            <w:pPr>
              <w:rPr>
                <w:u w:val="single"/>
              </w:rPr>
            </w:pPr>
            <w:r w:rsidRPr="000E470B">
              <w:rPr>
                <w:u w:val="single"/>
              </w:rPr>
              <w:t>Maintenance of Effort Funding Bill</w:t>
            </w:r>
          </w:p>
          <w:p w14:paraId="72155B1E" w14:textId="2EB1ED98" w:rsidR="004D46A7" w:rsidRPr="00325746" w:rsidRDefault="00BE7F0B" w:rsidP="006E0006">
            <w:r>
              <w:t xml:space="preserve">Susan W. called attention to a bill that would guarantee more consistent funding for the </w:t>
            </w:r>
            <w:r w:rsidR="00325746">
              <w:t xml:space="preserve">Hawaii </w:t>
            </w:r>
            <w:r>
              <w:t>Department of Education.  It would help avoid staff layoffs and offer greater financial security to schools</w:t>
            </w:r>
            <w:r w:rsidR="00325746">
              <w:t>.</w:t>
            </w:r>
            <w:r>
              <w:t xml:space="preserve">  She will look up the bill number and share it with members.</w:t>
            </w:r>
          </w:p>
        </w:tc>
      </w:tr>
      <w:tr w:rsidR="00325746" w:rsidRPr="001E0108" w14:paraId="07640A8F" w14:textId="77777777" w:rsidTr="00641780">
        <w:tc>
          <w:tcPr>
            <w:tcW w:w="2780" w:type="dxa"/>
            <w:tcBorders>
              <w:top w:val="single" w:sz="6" w:space="0" w:color="auto"/>
              <w:left w:val="single" w:sz="6" w:space="0" w:color="auto"/>
              <w:bottom w:val="single" w:sz="6" w:space="0" w:color="auto"/>
              <w:right w:val="single" w:sz="6" w:space="0" w:color="auto"/>
            </w:tcBorders>
          </w:tcPr>
          <w:p w14:paraId="48768903" w14:textId="3F3F89A5" w:rsidR="00325746" w:rsidRDefault="00325746" w:rsidP="00BE7F0B">
            <w:pPr>
              <w:rPr>
                <w:rFonts w:asciiTheme="minorHAnsi" w:hAnsiTheme="minorHAnsi"/>
                <w:b/>
                <w:color w:val="000000" w:themeColor="text1"/>
              </w:rPr>
            </w:pPr>
            <w:r w:rsidRPr="001A774D">
              <w:rPr>
                <w:b/>
              </w:rPr>
              <w:t>Re</w:t>
            </w:r>
            <w:r>
              <w:rPr>
                <w:b/>
              </w:rPr>
              <w:t>view of Minutes for February 12, 2021</w:t>
            </w:r>
          </w:p>
        </w:tc>
        <w:tc>
          <w:tcPr>
            <w:tcW w:w="10440" w:type="dxa"/>
            <w:tcBorders>
              <w:top w:val="single" w:sz="6" w:space="0" w:color="auto"/>
              <w:left w:val="single" w:sz="6" w:space="0" w:color="auto"/>
              <w:bottom w:val="single" w:sz="6" w:space="0" w:color="auto"/>
              <w:right w:val="single" w:sz="6" w:space="0" w:color="auto"/>
            </w:tcBorders>
          </w:tcPr>
          <w:p w14:paraId="337297F9" w14:textId="77777777" w:rsidR="00325746" w:rsidRDefault="00325746" w:rsidP="00BE7F0B">
            <w:r>
              <w:t xml:space="preserve">Susan W. offered small editing corrections and Cara </w:t>
            </w:r>
            <w:proofErr w:type="spellStart"/>
            <w:r>
              <w:t>Tanimura</w:t>
            </w:r>
            <w:proofErr w:type="spellEnd"/>
            <w:r>
              <w:t xml:space="preserve"> corrected the status of Monitoring and Compliance as a </w:t>
            </w:r>
            <w:r w:rsidRPr="00B95706">
              <w:rPr>
                <w:i/>
              </w:rPr>
              <w:t>branch</w:t>
            </w:r>
            <w:r>
              <w:t xml:space="preserve"> and not an </w:t>
            </w:r>
            <w:r w:rsidRPr="00B95706">
              <w:rPr>
                <w:i/>
              </w:rPr>
              <w:t>office</w:t>
            </w:r>
            <w:r>
              <w:t>.</w:t>
            </w:r>
          </w:p>
          <w:p w14:paraId="0673111C" w14:textId="4E3CEE71" w:rsidR="00325746" w:rsidRPr="00325746" w:rsidRDefault="00325746" w:rsidP="00BE7F0B">
            <w:pPr>
              <w:rPr>
                <w:b/>
                <w:u w:val="single"/>
              </w:rPr>
            </w:pPr>
            <w:r w:rsidRPr="00325746">
              <w:rPr>
                <w:b/>
              </w:rPr>
              <w:t>Action:  The minutes were approved as corrected.</w:t>
            </w:r>
          </w:p>
        </w:tc>
      </w:tr>
      <w:tr w:rsidR="00325746" w:rsidRPr="001E0108" w14:paraId="7DE70B17" w14:textId="77777777" w:rsidTr="00641780">
        <w:tc>
          <w:tcPr>
            <w:tcW w:w="2780" w:type="dxa"/>
            <w:tcBorders>
              <w:top w:val="single" w:sz="6" w:space="0" w:color="auto"/>
              <w:left w:val="single" w:sz="6" w:space="0" w:color="auto"/>
              <w:bottom w:val="single" w:sz="6" w:space="0" w:color="auto"/>
              <w:right w:val="single" w:sz="6" w:space="0" w:color="auto"/>
            </w:tcBorders>
          </w:tcPr>
          <w:p w14:paraId="23A170E3" w14:textId="03746DF0" w:rsidR="00325746" w:rsidRPr="001A774D" w:rsidRDefault="00325746" w:rsidP="00325746">
            <w:pPr>
              <w:rPr>
                <w:b/>
              </w:rPr>
            </w:pPr>
            <w:r w:rsidRPr="001A774D">
              <w:rPr>
                <w:b/>
              </w:rPr>
              <w:t>Agenda Setting for April 9 and May 14</w:t>
            </w:r>
            <w:r>
              <w:rPr>
                <w:b/>
              </w:rPr>
              <w:t>, 2021 Meetings</w:t>
            </w:r>
            <w:r w:rsidRPr="001A774D">
              <w:rPr>
                <w:b/>
                <w:vertAlign w:val="superscript"/>
              </w:rPr>
              <w:t xml:space="preserve"> </w:t>
            </w:r>
          </w:p>
          <w:p w14:paraId="3F8FF5E6" w14:textId="77777777" w:rsidR="00325746" w:rsidRPr="001A774D" w:rsidRDefault="00325746" w:rsidP="00BE7F0B">
            <w:pPr>
              <w:rPr>
                <w:b/>
              </w:rPr>
            </w:pPr>
          </w:p>
        </w:tc>
        <w:tc>
          <w:tcPr>
            <w:tcW w:w="10440" w:type="dxa"/>
            <w:tcBorders>
              <w:top w:val="single" w:sz="6" w:space="0" w:color="auto"/>
              <w:left w:val="single" w:sz="6" w:space="0" w:color="auto"/>
              <w:bottom w:val="single" w:sz="6" w:space="0" w:color="auto"/>
              <w:right w:val="single" w:sz="6" w:space="0" w:color="auto"/>
            </w:tcBorders>
          </w:tcPr>
          <w:p w14:paraId="42A07C9C" w14:textId="533A6C70" w:rsidR="00325746" w:rsidRDefault="00325746" w:rsidP="00325746">
            <w:r>
              <w:t>The MAC Branch has requested time to review Indicators 5 and 6 – Educational Environments – in April and Indicators 1 (graduation), 2 (dropout) and 4A &amp; 4B (suspensions) in May.  Activities would include data trends, target/baseline s</w:t>
            </w:r>
            <w:r w:rsidR="00B95706">
              <w:t>etting and offering improvement</w:t>
            </w:r>
            <w:r>
              <w:t xml:space="preserve"> strategies.</w:t>
            </w:r>
          </w:p>
          <w:p w14:paraId="21D943D1" w14:textId="77777777" w:rsidR="00325746" w:rsidRPr="00E00278" w:rsidRDefault="00325746" w:rsidP="00325746">
            <w:pPr>
              <w:rPr>
                <w:u w:val="single"/>
              </w:rPr>
            </w:pPr>
            <w:r w:rsidRPr="00E00278">
              <w:rPr>
                <w:u w:val="single"/>
              </w:rPr>
              <w:t>Additional agenda</w:t>
            </w:r>
            <w:r>
              <w:rPr>
                <w:u w:val="single"/>
              </w:rPr>
              <w:t xml:space="preserve"> items </w:t>
            </w:r>
            <w:r w:rsidRPr="00E00278">
              <w:rPr>
                <w:u w:val="single"/>
              </w:rPr>
              <w:t xml:space="preserve">offered for April </w:t>
            </w:r>
            <w:r>
              <w:rPr>
                <w:u w:val="single"/>
              </w:rPr>
              <w:t>9</w:t>
            </w:r>
            <w:r w:rsidRPr="00040ECA">
              <w:rPr>
                <w:u w:val="single"/>
                <w:vertAlign w:val="superscript"/>
              </w:rPr>
              <w:t>th</w:t>
            </w:r>
            <w:r>
              <w:rPr>
                <w:u w:val="single"/>
              </w:rPr>
              <w:t xml:space="preserve"> </w:t>
            </w:r>
            <w:r w:rsidRPr="00E00278">
              <w:rPr>
                <w:u w:val="single"/>
              </w:rPr>
              <w:t>include:</w:t>
            </w:r>
          </w:p>
          <w:p w14:paraId="270B65EB" w14:textId="77777777" w:rsidR="00325746" w:rsidRDefault="00325746" w:rsidP="00325746">
            <w:pPr>
              <w:pStyle w:val="ListParagraph"/>
              <w:numPr>
                <w:ilvl w:val="0"/>
                <w:numId w:val="12"/>
              </w:numPr>
            </w:pPr>
            <w:proofErr w:type="spellStart"/>
            <w:r>
              <w:t>Infographic</w:t>
            </w:r>
            <w:proofErr w:type="spellEnd"/>
            <w:r>
              <w:t xml:space="preserve"> vetting</w:t>
            </w:r>
          </w:p>
          <w:p w14:paraId="7B51BCAA" w14:textId="77777777" w:rsidR="00325746" w:rsidRDefault="00325746" w:rsidP="00325746">
            <w:pPr>
              <w:pStyle w:val="ListParagraph"/>
              <w:numPr>
                <w:ilvl w:val="0"/>
                <w:numId w:val="12"/>
              </w:numPr>
            </w:pPr>
            <w:r>
              <w:t>Legislative update</w:t>
            </w:r>
          </w:p>
          <w:p w14:paraId="09BFACDD" w14:textId="346DAB4A" w:rsidR="00325746" w:rsidRDefault="00325746" w:rsidP="00325746">
            <w:pPr>
              <w:pStyle w:val="ListParagraph"/>
              <w:numPr>
                <w:ilvl w:val="0"/>
                <w:numId w:val="12"/>
              </w:numPr>
            </w:pPr>
            <w:r>
              <w:t>Update on summer services</w:t>
            </w:r>
          </w:p>
          <w:p w14:paraId="7EE1969B" w14:textId="2F5BAD6C" w:rsidR="00325746" w:rsidRPr="00E00278" w:rsidRDefault="00325746" w:rsidP="00325746">
            <w:pPr>
              <w:rPr>
                <w:u w:val="single"/>
              </w:rPr>
            </w:pPr>
            <w:r w:rsidRPr="00E00278">
              <w:rPr>
                <w:u w:val="single"/>
              </w:rPr>
              <w:t>Additional agenda</w:t>
            </w:r>
            <w:r>
              <w:rPr>
                <w:u w:val="single"/>
              </w:rPr>
              <w:t xml:space="preserve"> items </w:t>
            </w:r>
            <w:r w:rsidRPr="00E00278">
              <w:rPr>
                <w:u w:val="single"/>
              </w:rPr>
              <w:t xml:space="preserve">offered for </w:t>
            </w:r>
            <w:r>
              <w:rPr>
                <w:u w:val="single"/>
              </w:rPr>
              <w:t>May 14</w:t>
            </w:r>
            <w:r w:rsidRPr="00040ECA">
              <w:rPr>
                <w:u w:val="single"/>
                <w:vertAlign w:val="superscript"/>
              </w:rPr>
              <w:t>th</w:t>
            </w:r>
            <w:r>
              <w:rPr>
                <w:u w:val="single"/>
              </w:rPr>
              <w:t xml:space="preserve"> </w:t>
            </w:r>
            <w:r w:rsidRPr="00E00278">
              <w:rPr>
                <w:u w:val="single"/>
              </w:rPr>
              <w:t>include:</w:t>
            </w:r>
          </w:p>
          <w:p w14:paraId="44F307A6" w14:textId="77777777" w:rsidR="00325746" w:rsidRDefault="00325746" w:rsidP="00325746">
            <w:pPr>
              <w:pStyle w:val="ListParagraph"/>
              <w:numPr>
                <w:ilvl w:val="0"/>
                <w:numId w:val="13"/>
              </w:numPr>
            </w:pPr>
            <w:r>
              <w:t>Annual Report recommendations and year end review</w:t>
            </w:r>
          </w:p>
          <w:p w14:paraId="3A79557B" w14:textId="77777777" w:rsidR="00325746" w:rsidRDefault="00325746" w:rsidP="00325746">
            <w:pPr>
              <w:pStyle w:val="ListParagraph"/>
              <w:numPr>
                <w:ilvl w:val="0"/>
                <w:numId w:val="13"/>
              </w:numPr>
            </w:pPr>
            <w:r>
              <w:t>Membership issues/election of officers</w:t>
            </w:r>
          </w:p>
          <w:p w14:paraId="10D95D90" w14:textId="035EF8FB" w:rsidR="00325746" w:rsidRDefault="00325746" w:rsidP="00325746">
            <w:pPr>
              <w:pStyle w:val="ListParagraph"/>
              <w:numPr>
                <w:ilvl w:val="0"/>
                <w:numId w:val="13"/>
              </w:numPr>
            </w:pPr>
            <w:r>
              <w:t>Discussion re: buckets/priorities for next school year</w:t>
            </w:r>
            <w:r w:rsidR="00B95706">
              <w:t>.</w:t>
            </w:r>
          </w:p>
        </w:tc>
      </w:tr>
    </w:tbl>
    <w:p w14:paraId="3D78180A" w14:textId="77777777" w:rsidR="00FD2FF4" w:rsidRPr="001E0108" w:rsidRDefault="00FD2FF4" w:rsidP="00FD2FF4">
      <w:pPr>
        <w:rPr>
          <w:rFonts w:asciiTheme="minorHAnsi" w:hAnsiTheme="minorHAnsi"/>
          <w:color w:val="000000" w:themeColor="text1"/>
        </w:rPr>
      </w:pPr>
      <w:r w:rsidRPr="001E0108">
        <w:rPr>
          <w:rFonts w:asciiTheme="minorHAnsi" w:hAnsiTheme="minorHAnsi"/>
          <w:color w:val="000000" w:themeColor="text1"/>
        </w:rPr>
        <w:lastRenderedPageBreak/>
        <w:t>SEAC Minutes</w:t>
      </w:r>
    </w:p>
    <w:p w14:paraId="433F161E" w14:textId="35A979CA" w:rsidR="00FD2FF4" w:rsidRPr="001E0108" w:rsidRDefault="00BE7F0B" w:rsidP="00FD2FF4">
      <w:pPr>
        <w:rPr>
          <w:rFonts w:asciiTheme="minorHAnsi" w:hAnsiTheme="minorHAnsi"/>
          <w:color w:val="000000" w:themeColor="text1"/>
        </w:rPr>
      </w:pPr>
      <w:r>
        <w:rPr>
          <w:rFonts w:asciiTheme="minorHAnsi" w:hAnsiTheme="minorHAnsi"/>
          <w:color w:val="000000" w:themeColor="text1"/>
        </w:rPr>
        <w:t>March</w:t>
      </w:r>
      <w:r w:rsidR="00FD2FF4" w:rsidRPr="001E0108">
        <w:rPr>
          <w:rFonts w:asciiTheme="minorHAnsi" w:hAnsiTheme="minorHAnsi"/>
          <w:color w:val="000000" w:themeColor="text1"/>
        </w:rPr>
        <w:t xml:space="preserve"> 12, 2021</w:t>
      </w:r>
    </w:p>
    <w:p w14:paraId="362B7D71" w14:textId="1196323A" w:rsidR="00FD2FF4" w:rsidRPr="001E0108" w:rsidRDefault="00FD2FF4">
      <w:pPr>
        <w:rPr>
          <w:rFonts w:asciiTheme="minorHAnsi" w:hAnsiTheme="minorHAnsi"/>
          <w:color w:val="000000" w:themeColor="text1"/>
        </w:rPr>
      </w:pPr>
      <w:r w:rsidRPr="001E0108">
        <w:rPr>
          <w:rFonts w:asciiTheme="minorHAnsi" w:hAnsiTheme="minorHAnsi"/>
          <w:color w:val="000000" w:themeColor="text1"/>
        </w:rPr>
        <w:t>Page 11</w:t>
      </w:r>
    </w:p>
    <w:p w14:paraId="456D6A5C" w14:textId="77777777" w:rsidR="00FD2FF4" w:rsidRPr="001E0108" w:rsidRDefault="00FD2FF4">
      <w:pPr>
        <w:rPr>
          <w:rFonts w:asciiTheme="minorHAnsi" w:hAnsiTheme="minorHAnsi"/>
          <w:color w:val="000000" w:themeColor="text1"/>
        </w:rPr>
      </w:pPr>
    </w:p>
    <w:tbl>
      <w:tblPr>
        <w:tblW w:w="13220" w:type="dxa"/>
        <w:tblLayout w:type="fixed"/>
        <w:tblCellMar>
          <w:left w:w="80" w:type="dxa"/>
          <w:right w:w="80" w:type="dxa"/>
        </w:tblCellMar>
        <w:tblLook w:val="0000" w:firstRow="0" w:lastRow="0" w:firstColumn="0" w:lastColumn="0" w:noHBand="0" w:noVBand="0"/>
      </w:tblPr>
      <w:tblGrid>
        <w:gridCol w:w="2780"/>
        <w:gridCol w:w="10440"/>
      </w:tblGrid>
      <w:tr w:rsidR="00FD2FF4" w:rsidRPr="001E0108" w14:paraId="5499CC3E" w14:textId="77777777" w:rsidTr="00641780">
        <w:tc>
          <w:tcPr>
            <w:tcW w:w="2780" w:type="dxa"/>
            <w:tcBorders>
              <w:top w:val="single" w:sz="6" w:space="0" w:color="auto"/>
              <w:left w:val="single" w:sz="6" w:space="0" w:color="auto"/>
              <w:bottom w:val="single" w:sz="6" w:space="0" w:color="auto"/>
              <w:right w:val="single" w:sz="6" w:space="0" w:color="auto"/>
            </w:tcBorders>
          </w:tcPr>
          <w:p w14:paraId="5E3ED413" w14:textId="1516B498" w:rsidR="00FD2FF4" w:rsidRPr="001E0108" w:rsidRDefault="00325746" w:rsidP="00BE7F0B">
            <w:pPr>
              <w:rPr>
                <w:rFonts w:asciiTheme="minorHAnsi" w:hAnsiTheme="minorHAnsi"/>
                <w:b/>
              </w:rPr>
            </w:pPr>
            <w:proofErr w:type="spellStart"/>
            <w:r>
              <w:rPr>
                <w:rFonts w:asciiTheme="minorHAnsi" w:hAnsiTheme="minorHAnsi"/>
                <w:b/>
              </w:rPr>
              <w:t>Infographic</w:t>
            </w:r>
            <w:proofErr w:type="spellEnd"/>
            <w:r>
              <w:rPr>
                <w:rFonts w:asciiTheme="minorHAnsi" w:hAnsiTheme="minorHAnsi"/>
                <w:b/>
              </w:rPr>
              <w:t xml:space="preserve"> </w:t>
            </w:r>
            <w:r w:rsidR="002F5160">
              <w:rPr>
                <w:rFonts w:asciiTheme="minorHAnsi" w:hAnsiTheme="minorHAnsi"/>
                <w:b/>
              </w:rPr>
              <w:t>Vetting</w:t>
            </w:r>
          </w:p>
        </w:tc>
        <w:tc>
          <w:tcPr>
            <w:tcW w:w="10440" w:type="dxa"/>
            <w:tcBorders>
              <w:top w:val="single" w:sz="6" w:space="0" w:color="auto"/>
              <w:left w:val="single" w:sz="6" w:space="0" w:color="auto"/>
              <w:bottom w:val="single" w:sz="6" w:space="0" w:color="auto"/>
              <w:right w:val="single" w:sz="6" w:space="0" w:color="auto"/>
            </w:tcBorders>
          </w:tcPr>
          <w:p w14:paraId="6130D2F9" w14:textId="77777777" w:rsidR="00FD2FF4" w:rsidRDefault="002F5160" w:rsidP="00325746">
            <w:pPr>
              <w:rPr>
                <w:rFonts w:asciiTheme="minorHAnsi" w:hAnsiTheme="minorHAnsi"/>
              </w:rPr>
            </w:pPr>
            <w:r>
              <w:rPr>
                <w:rFonts w:asciiTheme="minorHAnsi" w:hAnsiTheme="minorHAnsi"/>
              </w:rPr>
              <w:t xml:space="preserve">Members re-reviewed three </w:t>
            </w:r>
            <w:proofErr w:type="spellStart"/>
            <w:r>
              <w:rPr>
                <w:rFonts w:asciiTheme="minorHAnsi" w:hAnsiTheme="minorHAnsi"/>
              </w:rPr>
              <w:t>infographics</w:t>
            </w:r>
            <w:proofErr w:type="spellEnd"/>
            <w:r>
              <w:rPr>
                <w:rFonts w:asciiTheme="minorHAnsi" w:hAnsiTheme="minorHAnsi"/>
              </w:rPr>
              <w:t xml:space="preserve"> for final approval:</w:t>
            </w:r>
          </w:p>
          <w:p w14:paraId="0D12F51B" w14:textId="4C474CF5" w:rsidR="00AC5FCF" w:rsidRPr="00AC5FCF" w:rsidRDefault="00AC5FCF" w:rsidP="00AC5FCF">
            <w:pPr>
              <w:rPr>
                <w:b/>
                <w:u w:val="single"/>
              </w:rPr>
            </w:pPr>
            <w:r w:rsidRPr="00AC5FCF">
              <w:rPr>
                <w:i/>
                <w:u w:val="single"/>
              </w:rPr>
              <w:t>Partnership Using the 5 “C”s</w:t>
            </w:r>
            <w:r w:rsidRPr="00AC5FCF">
              <w:rPr>
                <w:b/>
                <w:u w:val="single"/>
              </w:rPr>
              <w:t xml:space="preserve"> </w:t>
            </w:r>
          </w:p>
          <w:p w14:paraId="079EB926" w14:textId="6D82650F" w:rsidR="00AC5FCF" w:rsidRDefault="00AC5FCF" w:rsidP="00AC5FCF">
            <w:r>
              <w:t xml:space="preserve">Workgroup members Tina King, Scott Hashimoto and </w:t>
            </w:r>
            <w:proofErr w:type="spellStart"/>
            <w:r>
              <w:t>Kaui</w:t>
            </w:r>
            <w:proofErr w:type="spellEnd"/>
            <w:r>
              <w:t xml:space="preserve"> </w:t>
            </w:r>
            <w:proofErr w:type="spellStart"/>
            <w:r w:rsidR="00B95706">
              <w:t>Rezentes</w:t>
            </w:r>
            <w:proofErr w:type="spellEnd"/>
            <w:r w:rsidR="00B95706">
              <w:t xml:space="preserve"> </w:t>
            </w:r>
            <w:r>
              <w:t xml:space="preserve">envisioned this </w:t>
            </w:r>
            <w:proofErr w:type="spellStart"/>
            <w:r>
              <w:t>infographic</w:t>
            </w:r>
            <w:proofErr w:type="spellEnd"/>
            <w:r>
              <w:t xml:space="preserve"> being used by families, DOE and providers.  Their purpose was to encourage collaboration among stakeholders.  Scott added that the group worked on consistent grammar and the infrastructure of the document.</w:t>
            </w:r>
          </w:p>
          <w:p w14:paraId="6F319CAD" w14:textId="4E60A3F6" w:rsidR="00AC5FCF" w:rsidRPr="00A919CF" w:rsidRDefault="00B95706" w:rsidP="00AC5FCF">
            <w:pPr>
              <w:rPr>
                <w:u w:val="single"/>
              </w:rPr>
            </w:pPr>
            <w:r>
              <w:rPr>
                <w:u w:val="single"/>
              </w:rPr>
              <w:t>Additional suggestions for revisions</w:t>
            </w:r>
          </w:p>
          <w:p w14:paraId="5D5489B0" w14:textId="6C7F04E8" w:rsidR="00AC5FCF" w:rsidRDefault="00AC5FCF" w:rsidP="00AC5FCF">
            <w:pPr>
              <w:pStyle w:val="ListParagraph"/>
              <w:numPr>
                <w:ilvl w:val="0"/>
                <w:numId w:val="14"/>
              </w:numPr>
            </w:pPr>
            <w:r>
              <w:t>Mark</w:t>
            </w:r>
            <w:r w:rsidR="00B95706">
              <w:t xml:space="preserve"> </w:t>
            </w:r>
            <w:proofErr w:type="spellStart"/>
            <w:r w:rsidR="00B95706">
              <w:t>Disher</w:t>
            </w:r>
            <w:proofErr w:type="spellEnd"/>
            <w:r>
              <w:t xml:space="preserve"> offered a minor correction under the Families column:  in the first paragraph (communication) remove an extra space before the word “share.” </w:t>
            </w:r>
          </w:p>
          <w:p w14:paraId="3595453D" w14:textId="2A2DA1C3" w:rsidR="00AC5FCF" w:rsidRDefault="00AC5FCF" w:rsidP="00AC5FCF">
            <w:pPr>
              <w:pStyle w:val="ListParagraph"/>
              <w:numPr>
                <w:ilvl w:val="0"/>
                <w:numId w:val="14"/>
              </w:numPr>
            </w:pPr>
            <w:r>
              <w:t>Martha said that initially it appears a little wordy, but she thinks the current wording is necessary to convey the ideas.  She asked the group to work on ideas for the Dialogue Guide.</w:t>
            </w:r>
          </w:p>
          <w:p w14:paraId="3A8DFB12" w14:textId="062B6505" w:rsidR="00AC5FCF" w:rsidRDefault="00AC5FCF" w:rsidP="00AC5FCF">
            <w:pPr>
              <w:pStyle w:val="ListParagraph"/>
              <w:numPr>
                <w:ilvl w:val="0"/>
                <w:numId w:val="14"/>
              </w:numPr>
            </w:pPr>
            <w:r>
              <w:t xml:space="preserve">Jasmine asked members to look for opportunities to have this </w:t>
            </w:r>
            <w:proofErr w:type="spellStart"/>
            <w:r>
              <w:t>infographic</w:t>
            </w:r>
            <w:proofErr w:type="spellEnd"/>
            <w:r>
              <w:t xml:space="preserve"> and others translated into other languages.</w:t>
            </w:r>
          </w:p>
          <w:p w14:paraId="73E5A712" w14:textId="2BD78DF5" w:rsidR="00AC5FCF" w:rsidRPr="00A82A69" w:rsidRDefault="00AC5FCF" w:rsidP="00AC5FCF">
            <w:pPr>
              <w:rPr>
                <w:b/>
              </w:rPr>
            </w:pPr>
            <w:r w:rsidRPr="00A82A69">
              <w:rPr>
                <w:b/>
              </w:rPr>
              <w:t>Action:  Members cong</w:t>
            </w:r>
            <w:r w:rsidR="005F2495">
              <w:rPr>
                <w:b/>
              </w:rPr>
              <w:t xml:space="preserve">ratulated the team on this </w:t>
            </w:r>
            <w:proofErr w:type="spellStart"/>
            <w:r w:rsidR="005F2495">
              <w:rPr>
                <w:b/>
              </w:rPr>
              <w:t>info</w:t>
            </w:r>
            <w:r w:rsidRPr="00A82A69">
              <w:rPr>
                <w:b/>
              </w:rPr>
              <w:t>graphic</w:t>
            </w:r>
            <w:proofErr w:type="spellEnd"/>
            <w:r w:rsidRPr="00A82A69">
              <w:rPr>
                <w:b/>
              </w:rPr>
              <w:t xml:space="preserve"> and voted to approve it </w:t>
            </w:r>
            <w:r>
              <w:rPr>
                <w:b/>
              </w:rPr>
              <w:t xml:space="preserve">with the recommended revisions </w:t>
            </w:r>
            <w:r w:rsidRPr="00A82A69">
              <w:rPr>
                <w:b/>
              </w:rPr>
              <w:t>for distribution outside SEAC</w:t>
            </w:r>
          </w:p>
          <w:p w14:paraId="739226B5" w14:textId="700E6C5D" w:rsidR="00AC5FCF" w:rsidRDefault="00AC5FCF" w:rsidP="00AC5FCF">
            <w:r w:rsidRPr="00AC5FCF">
              <w:rPr>
                <w:i/>
                <w:u w:val="single"/>
              </w:rPr>
              <w:t>Certificate vs. Diploma</w:t>
            </w:r>
            <w:r>
              <w:t xml:space="preserve">  (a two-sided </w:t>
            </w:r>
            <w:proofErr w:type="spellStart"/>
            <w:r>
              <w:t>infographic</w:t>
            </w:r>
            <w:proofErr w:type="spellEnd"/>
            <w:r>
              <w:t>)</w:t>
            </w:r>
          </w:p>
          <w:p w14:paraId="054ADA08" w14:textId="0FDE89FC" w:rsidR="005F2495" w:rsidRDefault="00AC5FCF" w:rsidP="00AC5FCF">
            <w:r>
              <w:t xml:space="preserve">Lisa Vegas reported for the workgroup that the two documents were sent to Annie for her review.  A minor recommended change was to use the word “commonalities” on the </w:t>
            </w:r>
            <w:r w:rsidR="005F2495">
              <w:t xml:space="preserve">intersecting portion of the </w:t>
            </w:r>
            <w:r>
              <w:t xml:space="preserve">Venn </w:t>
            </w:r>
            <w:r w:rsidR="005F2495">
              <w:t>diagram.  A second change was to move</w:t>
            </w:r>
            <w:r>
              <w:t xml:space="preserve"> several of the bullets arou</w:t>
            </w:r>
            <w:r w:rsidR="005F2495">
              <w:t xml:space="preserve">nd to match the opposite columns on the side-by-side </w:t>
            </w:r>
            <w:proofErr w:type="spellStart"/>
            <w:r w:rsidR="005F2495">
              <w:t>infographic</w:t>
            </w:r>
            <w:proofErr w:type="spellEnd"/>
            <w:r w:rsidR="005F2495">
              <w:t>.</w:t>
            </w:r>
            <w:r>
              <w:t xml:space="preserve">  </w:t>
            </w:r>
          </w:p>
          <w:p w14:paraId="0FA17DAC" w14:textId="77777777" w:rsidR="005F2495" w:rsidRPr="005F2495" w:rsidRDefault="005F2495" w:rsidP="00AC5FCF">
            <w:pPr>
              <w:rPr>
                <w:u w:val="single"/>
              </w:rPr>
            </w:pPr>
            <w:r w:rsidRPr="005F2495">
              <w:rPr>
                <w:u w:val="single"/>
              </w:rPr>
              <w:t>Additional suggestions for revisions</w:t>
            </w:r>
          </w:p>
          <w:p w14:paraId="59824ECA" w14:textId="77777777" w:rsidR="005F2495" w:rsidRDefault="00AC5FCF" w:rsidP="005F2495">
            <w:pPr>
              <w:pStyle w:val="ListParagraph"/>
              <w:numPr>
                <w:ilvl w:val="0"/>
                <w:numId w:val="15"/>
              </w:numPr>
            </w:pPr>
            <w:r>
              <w:t xml:space="preserve">Martha reminded </w:t>
            </w:r>
            <w:r w:rsidR="005F2495">
              <w:t xml:space="preserve">the group of the need to </w:t>
            </w:r>
            <w:r>
              <w:t>remov</w:t>
            </w:r>
            <w:r w:rsidR="005F2495">
              <w:t>e</w:t>
            </w:r>
            <w:r>
              <w:t xml:space="preserve"> the </w:t>
            </w:r>
            <w:proofErr w:type="spellStart"/>
            <w:r>
              <w:t>Venngage</w:t>
            </w:r>
            <w:proofErr w:type="spellEnd"/>
            <w:r>
              <w:t xml:space="preserve"> logo on the bottom</w:t>
            </w:r>
            <w:r w:rsidR="005F2495">
              <w:t xml:space="preserve"> of the </w:t>
            </w:r>
            <w:proofErr w:type="spellStart"/>
            <w:r w:rsidR="005F2495">
              <w:t>infographics</w:t>
            </w:r>
            <w:proofErr w:type="spellEnd"/>
            <w:r>
              <w:t xml:space="preserve"> </w:t>
            </w:r>
            <w:r w:rsidR="005F2495">
              <w:t>and replace with</w:t>
            </w:r>
            <w:r>
              <w:t xml:space="preserve"> the SEAC footer.  </w:t>
            </w:r>
          </w:p>
          <w:p w14:paraId="48E3E6D6" w14:textId="08AC0551" w:rsidR="00AC5FCF" w:rsidRDefault="00AC5FCF" w:rsidP="005F2495">
            <w:pPr>
              <w:pStyle w:val="ListParagraph"/>
              <w:numPr>
                <w:ilvl w:val="0"/>
                <w:numId w:val="15"/>
              </w:numPr>
            </w:pPr>
            <w:r>
              <w:t xml:space="preserve">C.J. asked that ESB be given one last chance </w:t>
            </w:r>
            <w:r w:rsidR="005F2495">
              <w:t>to clarify</w:t>
            </w:r>
            <w:r>
              <w:t xml:space="preserve"> with </w:t>
            </w:r>
            <w:r w:rsidR="005F2495">
              <w:t>the Office of Instructional Design (</w:t>
            </w:r>
            <w:r>
              <w:t>OCID</w:t>
            </w:r>
            <w:r w:rsidR="005F2495">
              <w:t>) language regarding</w:t>
            </w:r>
            <w:r>
              <w:t xml:space="preserve"> </w:t>
            </w:r>
            <w:r w:rsidR="005F2495">
              <w:t>certificates</w:t>
            </w:r>
            <w:r>
              <w:t xml:space="preserve">. </w:t>
            </w:r>
            <w:r w:rsidR="005F2495">
              <w:t xml:space="preserve"> </w:t>
            </w:r>
          </w:p>
          <w:p w14:paraId="41289FBC" w14:textId="57C617F1" w:rsidR="005F2495" w:rsidRDefault="00AC5FCF" w:rsidP="005F2495">
            <w:pPr>
              <w:pStyle w:val="ListParagraph"/>
              <w:numPr>
                <w:ilvl w:val="0"/>
                <w:numId w:val="15"/>
              </w:numPr>
            </w:pPr>
            <w:r>
              <w:t xml:space="preserve">Cheryl </w:t>
            </w:r>
            <w:r w:rsidR="005F2495">
              <w:t>asked if a</w:t>
            </w:r>
            <w:r>
              <w:t xml:space="preserve"> temperature check </w:t>
            </w:r>
            <w:r w:rsidR="005F2495">
              <w:t xml:space="preserve">was taken </w:t>
            </w:r>
            <w:r>
              <w:t>with principals to make sure they are on board with the certifica</w:t>
            </w:r>
            <w:r w:rsidR="005F2495">
              <w:t>te vs. diploma track information</w:t>
            </w:r>
            <w:r w:rsidR="00B95706">
              <w:t>,</w:t>
            </w:r>
            <w:r w:rsidR="005F2495">
              <w:t xml:space="preserve"> as many </w:t>
            </w:r>
            <w:r>
              <w:t>do not support the 5</w:t>
            </w:r>
            <w:r w:rsidR="00B95706">
              <w:t>-</w:t>
            </w:r>
            <w:r>
              <w:t xml:space="preserve">year track for diploma. </w:t>
            </w:r>
          </w:p>
          <w:p w14:paraId="6A1B8DF6" w14:textId="3D4FA3C0" w:rsidR="00AC5FCF" w:rsidRDefault="00AC5FCF" w:rsidP="005F2495">
            <w:pPr>
              <w:pStyle w:val="ListParagraph"/>
              <w:numPr>
                <w:ilvl w:val="0"/>
                <w:numId w:val="15"/>
              </w:numPr>
            </w:pPr>
            <w:r>
              <w:t xml:space="preserve"> Amanda asked permission to </w:t>
            </w:r>
            <w:r w:rsidR="005F2495">
              <w:t>make</w:t>
            </w:r>
            <w:r>
              <w:t xml:space="preserve"> the icons within the Venn circles white for </w:t>
            </w:r>
            <w:r w:rsidR="005F2495">
              <w:t xml:space="preserve">a </w:t>
            </w:r>
            <w:r>
              <w:t xml:space="preserve">better </w:t>
            </w:r>
            <w:r w:rsidR="005F2495">
              <w:t>look.</w:t>
            </w:r>
          </w:p>
          <w:p w14:paraId="38258620" w14:textId="04C71B75" w:rsidR="00AC5FCF" w:rsidRDefault="005F2495" w:rsidP="00AC5FCF">
            <w:pPr>
              <w:rPr>
                <w:b/>
              </w:rPr>
            </w:pPr>
            <w:r w:rsidRPr="005F2495">
              <w:rPr>
                <w:b/>
              </w:rPr>
              <w:t>Action</w:t>
            </w:r>
            <w:r>
              <w:t xml:space="preserve">:  </w:t>
            </w:r>
            <w:r>
              <w:rPr>
                <w:b/>
              </w:rPr>
              <w:t xml:space="preserve">Members voted to approve the </w:t>
            </w:r>
            <w:proofErr w:type="spellStart"/>
            <w:r>
              <w:rPr>
                <w:b/>
              </w:rPr>
              <w:t>infographics</w:t>
            </w:r>
            <w:proofErr w:type="spellEnd"/>
            <w:r>
              <w:rPr>
                <w:b/>
              </w:rPr>
              <w:t xml:space="preserve"> in February pending final revisions.  C.J. will let Lisa know whether OCID recommends any further changes.  If not, it can be distributed.</w:t>
            </w:r>
          </w:p>
          <w:p w14:paraId="54FF7EB1" w14:textId="77777777" w:rsidR="00C75235" w:rsidRDefault="00AC5FCF" w:rsidP="00AC5FCF">
            <w:r w:rsidRPr="00C75235">
              <w:rPr>
                <w:u w:val="single"/>
              </w:rPr>
              <w:t>3</w:t>
            </w:r>
            <w:r w:rsidRPr="00C75235">
              <w:rPr>
                <w:u w:val="single"/>
                <w:vertAlign w:val="superscript"/>
              </w:rPr>
              <w:t>rd</w:t>
            </w:r>
            <w:r w:rsidRPr="00C75235">
              <w:rPr>
                <w:u w:val="single"/>
              </w:rPr>
              <w:t xml:space="preserve"> Grade Literacy</w:t>
            </w:r>
            <w:r w:rsidRPr="00713FFC">
              <w:t xml:space="preserve"> </w:t>
            </w:r>
          </w:p>
          <w:p w14:paraId="2B5AC73A" w14:textId="2DA37C63" w:rsidR="002F5160" w:rsidRPr="00325746" w:rsidRDefault="00C75235" w:rsidP="00C75235">
            <w:pPr>
              <w:rPr>
                <w:rFonts w:asciiTheme="minorHAnsi" w:hAnsiTheme="minorHAnsi"/>
              </w:rPr>
            </w:pPr>
            <w:r>
              <w:t xml:space="preserve">Discussion of this </w:t>
            </w:r>
            <w:proofErr w:type="spellStart"/>
            <w:r>
              <w:t>infographic</w:t>
            </w:r>
            <w:proofErr w:type="spellEnd"/>
            <w:r>
              <w:t xml:space="preserve"> and its draft Dialogue Guide was deferred to the April 2021 meeting.</w:t>
            </w:r>
            <w:r w:rsidRPr="00325746">
              <w:rPr>
                <w:rFonts w:asciiTheme="minorHAnsi" w:hAnsiTheme="minorHAnsi"/>
              </w:rPr>
              <w:t xml:space="preserve"> </w:t>
            </w:r>
          </w:p>
        </w:tc>
      </w:tr>
    </w:tbl>
    <w:p w14:paraId="3D21D918" w14:textId="77777777" w:rsidR="00FD2FF4" w:rsidRPr="001E0108" w:rsidRDefault="00FD2FF4" w:rsidP="00C75235">
      <w:pPr>
        <w:rPr>
          <w:rFonts w:asciiTheme="minorHAnsi" w:hAnsiTheme="minorHAnsi"/>
        </w:rPr>
      </w:pPr>
    </w:p>
    <w:sectPr w:rsidR="00FD2FF4" w:rsidRPr="001E0108" w:rsidSect="001E0108">
      <w:headerReference w:type="default" r:id="rId8"/>
      <w:pgSz w:w="15840" w:h="12240" w:orient="landscape"/>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968A" w14:textId="77777777" w:rsidR="003705F8" w:rsidRDefault="003705F8" w:rsidP="009C3B42">
      <w:r>
        <w:separator/>
      </w:r>
    </w:p>
  </w:endnote>
  <w:endnote w:type="continuationSeparator" w:id="0">
    <w:p w14:paraId="343F1DB8" w14:textId="77777777" w:rsidR="003705F8" w:rsidRDefault="003705F8" w:rsidP="009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6A6FB" w14:textId="77777777" w:rsidR="003705F8" w:rsidRDefault="003705F8" w:rsidP="009C3B42">
      <w:r>
        <w:separator/>
      </w:r>
    </w:p>
  </w:footnote>
  <w:footnote w:type="continuationSeparator" w:id="0">
    <w:p w14:paraId="297D27B0" w14:textId="77777777" w:rsidR="003705F8" w:rsidRDefault="003705F8" w:rsidP="009C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4641" w14:textId="1D16775C" w:rsidR="003705F8" w:rsidRPr="003D305A" w:rsidRDefault="00E203AB" w:rsidP="006A4D57">
    <w:pPr>
      <w:pStyle w:val="Header"/>
      <w:jc w:val="right"/>
      <w:rPr>
        <w:u w:val="single"/>
      </w:rPr>
    </w:pPr>
    <w:r>
      <w:rPr>
        <w:u w:val="single"/>
      </w:rPr>
      <w:t>Approved as 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E78"/>
    <w:multiLevelType w:val="hybridMultilevel"/>
    <w:tmpl w:val="C708F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86A43"/>
    <w:multiLevelType w:val="hybridMultilevel"/>
    <w:tmpl w:val="AD50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B04688"/>
    <w:multiLevelType w:val="hybridMultilevel"/>
    <w:tmpl w:val="2BEE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D4A3A"/>
    <w:multiLevelType w:val="hybridMultilevel"/>
    <w:tmpl w:val="8E08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D0F69"/>
    <w:multiLevelType w:val="hybridMultilevel"/>
    <w:tmpl w:val="BFC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F0B1C"/>
    <w:multiLevelType w:val="hybridMultilevel"/>
    <w:tmpl w:val="D30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A16C0"/>
    <w:multiLevelType w:val="hybridMultilevel"/>
    <w:tmpl w:val="D8B8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F6BA1"/>
    <w:multiLevelType w:val="hybridMultilevel"/>
    <w:tmpl w:val="B854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54175"/>
    <w:multiLevelType w:val="hybridMultilevel"/>
    <w:tmpl w:val="DD5824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EB117F"/>
    <w:multiLevelType w:val="hybridMultilevel"/>
    <w:tmpl w:val="9D44D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D20898"/>
    <w:multiLevelType w:val="hybridMultilevel"/>
    <w:tmpl w:val="9E9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E473E"/>
    <w:multiLevelType w:val="hybridMultilevel"/>
    <w:tmpl w:val="1236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E5B00"/>
    <w:multiLevelType w:val="hybridMultilevel"/>
    <w:tmpl w:val="BB924B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66A50"/>
    <w:multiLevelType w:val="hybridMultilevel"/>
    <w:tmpl w:val="760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427ED1"/>
    <w:multiLevelType w:val="hybridMultilevel"/>
    <w:tmpl w:val="D0D4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7"/>
  </w:num>
  <w:num w:numId="5">
    <w:abstractNumId w:val="10"/>
  </w:num>
  <w:num w:numId="6">
    <w:abstractNumId w:val="4"/>
  </w:num>
  <w:num w:numId="7">
    <w:abstractNumId w:val="3"/>
  </w:num>
  <w:num w:numId="8">
    <w:abstractNumId w:val="0"/>
  </w:num>
  <w:num w:numId="9">
    <w:abstractNumId w:val="12"/>
  </w:num>
  <w:num w:numId="10">
    <w:abstractNumId w:val="11"/>
  </w:num>
  <w:num w:numId="11">
    <w:abstractNumId w:val="8"/>
  </w:num>
  <w:num w:numId="12">
    <w:abstractNumId w:val="9"/>
  </w:num>
  <w:num w:numId="13">
    <w:abstractNumId w:val="1"/>
  </w:num>
  <w:num w:numId="14">
    <w:abstractNumId w:val="13"/>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57"/>
    <w:rsid w:val="000070F7"/>
    <w:rsid w:val="000141D7"/>
    <w:rsid w:val="000279DC"/>
    <w:rsid w:val="00027AF6"/>
    <w:rsid w:val="00042690"/>
    <w:rsid w:val="00050F84"/>
    <w:rsid w:val="00054CD9"/>
    <w:rsid w:val="00062B3D"/>
    <w:rsid w:val="00070932"/>
    <w:rsid w:val="000771BA"/>
    <w:rsid w:val="00077807"/>
    <w:rsid w:val="00080534"/>
    <w:rsid w:val="00085024"/>
    <w:rsid w:val="0008606D"/>
    <w:rsid w:val="000A0531"/>
    <w:rsid w:val="000B12A6"/>
    <w:rsid w:val="000B4796"/>
    <w:rsid w:val="000B67FC"/>
    <w:rsid w:val="000C34EB"/>
    <w:rsid w:val="000C5CA7"/>
    <w:rsid w:val="000C645A"/>
    <w:rsid w:val="000D11ED"/>
    <w:rsid w:val="000D6423"/>
    <w:rsid w:val="000E4B38"/>
    <w:rsid w:val="000E4D57"/>
    <w:rsid w:val="000E5D48"/>
    <w:rsid w:val="000F08C2"/>
    <w:rsid w:val="000F14AE"/>
    <w:rsid w:val="00104B92"/>
    <w:rsid w:val="00121F1A"/>
    <w:rsid w:val="001244CB"/>
    <w:rsid w:val="00124B55"/>
    <w:rsid w:val="00127BA4"/>
    <w:rsid w:val="0013112B"/>
    <w:rsid w:val="0013677C"/>
    <w:rsid w:val="00137069"/>
    <w:rsid w:val="0013720F"/>
    <w:rsid w:val="00141BE5"/>
    <w:rsid w:val="00142EB6"/>
    <w:rsid w:val="00146056"/>
    <w:rsid w:val="00150A41"/>
    <w:rsid w:val="0015245F"/>
    <w:rsid w:val="001555D5"/>
    <w:rsid w:val="00156690"/>
    <w:rsid w:val="00156F07"/>
    <w:rsid w:val="0015725D"/>
    <w:rsid w:val="0015748B"/>
    <w:rsid w:val="00160401"/>
    <w:rsid w:val="0016121C"/>
    <w:rsid w:val="001612F9"/>
    <w:rsid w:val="001629BB"/>
    <w:rsid w:val="00164802"/>
    <w:rsid w:val="0016656F"/>
    <w:rsid w:val="001730AF"/>
    <w:rsid w:val="00194063"/>
    <w:rsid w:val="001A327D"/>
    <w:rsid w:val="001A4780"/>
    <w:rsid w:val="001A702D"/>
    <w:rsid w:val="001B1B3C"/>
    <w:rsid w:val="001B3378"/>
    <w:rsid w:val="001B691F"/>
    <w:rsid w:val="001C433A"/>
    <w:rsid w:val="001D0AD4"/>
    <w:rsid w:val="001E0108"/>
    <w:rsid w:val="001E0A59"/>
    <w:rsid w:val="001E2B4F"/>
    <w:rsid w:val="001F0802"/>
    <w:rsid w:val="00201033"/>
    <w:rsid w:val="00201AFC"/>
    <w:rsid w:val="00207B55"/>
    <w:rsid w:val="002112D5"/>
    <w:rsid w:val="00211423"/>
    <w:rsid w:val="00211B24"/>
    <w:rsid w:val="002145BD"/>
    <w:rsid w:val="00222B59"/>
    <w:rsid w:val="00223034"/>
    <w:rsid w:val="002251A2"/>
    <w:rsid w:val="00232162"/>
    <w:rsid w:val="0023404D"/>
    <w:rsid w:val="00236F8B"/>
    <w:rsid w:val="00244FFD"/>
    <w:rsid w:val="0025027B"/>
    <w:rsid w:val="002510E8"/>
    <w:rsid w:val="00262E6B"/>
    <w:rsid w:val="002633B5"/>
    <w:rsid w:val="00263C26"/>
    <w:rsid w:val="00264311"/>
    <w:rsid w:val="00270ADC"/>
    <w:rsid w:val="00270F7A"/>
    <w:rsid w:val="002804F8"/>
    <w:rsid w:val="00287243"/>
    <w:rsid w:val="002926BE"/>
    <w:rsid w:val="00295712"/>
    <w:rsid w:val="00296985"/>
    <w:rsid w:val="002A5924"/>
    <w:rsid w:val="002A6E11"/>
    <w:rsid w:val="002A7324"/>
    <w:rsid w:val="002C174D"/>
    <w:rsid w:val="002C762E"/>
    <w:rsid w:val="002C7A96"/>
    <w:rsid w:val="002D3431"/>
    <w:rsid w:val="002E19D7"/>
    <w:rsid w:val="002E2334"/>
    <w:rsid w:val="002E38D3"/>
    <w:rsid w:val="002F04F6"/>
    <w:rsid w:val="002F17E9"/>
    <w:rsid w:val="002F5160"/>
    <w:rsid w:val="00306356"/>
    <w:rsid w:val="00310CCB"/>
    <w:rsid w:val="00311C99"/>
    <w:rsid w:val="00312E52"/>
    <w:rsid w:val="003130D6"/>
    <w:rsid w:val="00314887"/>
    <w:rsid w:val="00320F6F"/>
    <w:rsid w:val="003222BF"/>
    <w:rsid w:val="00325746"/>
    <w:rsid w:val="00333FF0"/>
    <w:rsid w:val="003362A4"/>
    <w:rsid w:val="003404C1"/>
    <w:rsid w:val="00345B7B"/>
    <w:rsid w:val="00356A4F"/>
    <w:rsid w:val="00363458"/>
    <w:rsid w:val="00363995"/>
    <w:rsid w:val="003645ED"/>
    <w:rsid w:val="003705F8"/>
    <w:rsid w:val="003709C4"/>
    <w:rsid w:val="00380BD5"/>
    <w:rsid w:val="00384F86"/>
    <w:rsid w:val="00390966"/>
    <w:rsid w:val="00393BB2"/>
    <w:rsid w:val="00393BED"/>
    <w:rsid w:val="003A5102"/>
    <w:rsid w:val="003A5F87"/>
    <w:rsid w:val="003C1B7E"/>
    <w:rsid w:val="003C1F22"/>
    <w:rsid w:val="003D1150"/>
    <w:rsid w:val="003D305A"/>
    <w:rsid w:val="003D400D"/>
    <w:rsid w:val="003D41CD"/>
    <w:rsid w:val="003D5006"/>
    <w:rsid w:val="003D542F"/>
    <w:rsid w:val="003D5887"/>
    <w:rsid w:val="003D7867"/>
    <w:rsid w:val="003E2643"/>
    <w:rsid w:val="003E72C4"/>
    <w:rsid w:val="003F0161"/>
    <w:rsid w:val="003F21ED"/>
    <w:rsid w:val="003F3AFF"/>
    <w:rsid w:val="003F490C"/>
    <w:rsid w:val="0040482A"/>
    <w:rsid w:val="00404923"/>
    <w:rsid w:val="0041512A"/>
    <w:rsid w:val="00421D6F"/>
    <w:rsid w:val="00423BAD"/>
    <w:rsid w:val="00425539"/>
    <w:rsid w:val="00433FEE"/>
    <w:rsid w:val="00440721"/>
    <w:rsid w:val="00442499"/>
    <w:rsid w:val="00444D66"/>
    <w:rsid w:val="004453BF"/>
    <w:rsid w:val="00447ECF"/>
    <w:rsid w:val="00452CB7"/>
    <w:rsid w:val="00453592"/>
    <w:rsid w:val="004647DF"/>
    <w:rsid w:val="00475096"/>
    <w:rsid w:val="0048259E"/>
    <w:rsid w:val="00484F6A"/>
    <w:rsid w:val="004864EA"/>
    <w:rsid w:val="00486A79"/>
    <w:rsid w:val="004911E9"/>
    <w:rsid w:val="00493484"/>
    <w:rsid w:val="004949A2"/>
    <w:rsid w:val="00497EFC"/>
    <w:rsid w:val="004A7577"/>
    <w:rsid w:val="004B0170"/>
    <w:rsid w:val="004B1FA0"/>
    <w:rsid w:val="004B75B7"/>
    <w:rsid w:val="004C0821"/>
    <w:rsid w:val="004C529F"/>
    <w:rsid w:val="004D046E"/>
    <w:rsid w:val="004D0F3B"/>
    <w:rsid w:val="004D10B0"/>
    <w:rsid w:val="004D3307"/>
    <w:rsid w:val="004D46A7"/>
    <w:rsid w:val="004F25C1"/>
    <w:rsid w:val="004F4642"/>
    <w:rsid w:val="004F472C"/>
    <w:rsid w:val="004F4EA8"/>
    <w:rsid w:val="00504DB9"/>
    <w:rsid w:val="00532317"/>
    <w:rsid w:val="00536F6A"/>
    <w:rsid w:val="005431B2"/>
    <w:rsid w:val="005475BD"/>
    <w:rsid w:val="00547881"/>
    <w:rsid w:val="00547EFB"/>
    <w:rsid w:val="00553891"/>
    <w:rsid w:val="00560CB0"/>
    <w:rsid w:val="00570129"/>
    <w:rsid w:val="00570D7D"/>
    <w:rsid w:val="005731B5"/>
    <w:rsid w:val="00573B0D"/>
    <w:rsid w:val="00574D1C"/>
    <w:rsid w:val="005779F4"/>
    <w:rsid w:val="005855A8"/>
    <w:rsid w:val="00592F9F"/>
    <w:rsid w:val="005951F6"/>
    <w:rsid w:val="005A207F"/>
    <w:rsid w:val="005A582B"/>
    <w:rsid w:val="005B7B42"/>
    <w:rsid w:val="005D2238"/>
    <w:rsid w:val="005D4993"/>
    <w:rsid w:val="005D5BC8"/>
    <w:rsid w:val="005E165F"/>
    <w:rsid w:val="005E7F48"/>
    <w:rsid w:val="005F1EFD"/>
    <w:rsid w:val="005F2495"/>
    <w:rsid w:val="00606856"/>
    <w:rsid w:val="0061228E"/>
    <w:rsid w:val="0061326E"/>
    <w:rsid w:val="00623984"/>
    <w:rsid w:val="006245FB"/>
    <w:rsid w:val="00626065"/>
    <w:rsid w:val="00627CBA"/>
    <w:rsid w:val="006301C8"/>
    <w:rsid w:val="006307B5"/>
    <w:rsid w:val="00634802"/>
    <w:rsid w:val="00636A58"/>
    <w:rsid w:val="00641471"/>
    <w:rsid w:val="00641780"/>
    <w:rsid w:val="00642719"/>
    <w:rsid w:val="006448E7"/>
    <w:rsid w:val="00646AAF"/>
    <w:rsid w:val="00650064"/>
    <w:rsid w:val="00650BA5"/>
    <w:rsid w:val="00651CC2"/>
    <w:rsid w:val="006577F3"/>
    <w:rsid w:val="006605A2"/>
    <w:rsid w:val="00670C0D"/>
    <w:rsid w:val="006738D3"/>
    <w:rsid w:val="00675CAE"/>
    <w:rsid w:val="00685B92"/>
    <w:rsid w:val="00693B77"/>
    <w:rsid w:val="00693D9D"/>
    <w:rsid w:val="006A2481"/>
    <w:rsid w:val="006A4D57"/>
    <w:rsid w:val="006A603D"/>
    <w:rsid w:val="006A7510"/>
    <w:rsid w:val="006A7E20"/>
    <w:rsid w:val="006B3EC6"/>
    <w:rsid w:val="006B5706"/>
    <w:rsid w:val="006C086E"/>
    <w:rsid w:val="006C179A"/>
    <w:rsid w:val="006C1A09"/>
    <w:rsid w:val="006C5C1D"/>
    <w:rsid w:val="006C7EE0"/>
    <w:rsid w:val="006D19EB"/>
    <w:rsid w:val="006D4149"/>
    <w:rsid w:val="006D4912"/>
    <w:rsid w:val="006D621C"/>
    <w:rsid w:val="006E0006"/>
    <w:rsid w:val="006E2A96"/>
    <w:rsid w:val="006E3E11"/>
    <w:rsid w:val="006E4D10"/>
    <w:rsid w:val="006E7345"/>
    <w:rsid w:val="006E7CB7"/>
    <w:rsid w:val="006F28FE"/>
    <w:rsid w:val="00701246"/>
    <w:rsid w:val="0070282E"/>
    <w:rsid w:val="0070688D"/>
    <w:rsid w:val="0070784D"/>
    <w:rsid w:val="0071060B"/>
    <w:rsid w:val="007125C3"/>
    <w:rsid w:val="0071479E"/>
    <w:rsid w:val="007150B3"/>
    <w:rsid w:val="007168E1"/>
    <w:rsid w:val="00721D6C"/>
    <w:rsid w:val="00722FF1"/>
    <w:rsid w:val="00723B44"/>
    <w:rsid w:val="00726C09"/>
    <w:rsid w:val="00727A07"/>
    <w:rsid w:val="0074675C"/>
    <w:rsid w:val="007513E1"/>
    <w:rsid w:val="00755E2C"/>
    <w:rsid w:val="00756353"/>
    <w:rsid w:val="00756A8C"/>
    <w:rsid w:val="00761EF9"/>
    <w:rsid w:val="00765066"/>
    <w:rsid w:val="00770206"/>
    <w:rsid w:val="00773958"/>
    <w:rsid w:val="00774AA2"/>
    <w:rsid w:val="0078016F"/>
    <w:rsid w:val="00786EDB"/>
    <w:rsid w:val="00791DE0"/>
    <w:rsid w:val="00795FD7"/>
    <w:rsid w:val="007A04AE"/>
    <w:rsid w:val="007A1D42"/>
    <w:rsid w:val="007A4A88"/>
    <w:rsid w:val="007A76CC"/>
    <w:rsid w:val="007B1EA3"/>
    <w:rsid w:val="007B2531"/>
    <w:rsid w:val="007B3B19"/>
    <w:rsid w:val="007B572B"/>
    <w:rsid w:val="007B7523"/>
    <w:rsid w:val="007C5CFC"/>
    <w:rsid w:val="007D36C0"/>
    <w:rsid w:val="007E4675"/>
    <w:rsid w:val="007E7D20"/>
    <w:rsid w:val="007E7E49"/>
    <w:rsid w:val="007F43B2"/>
    <w:rsid w:val="007F61C9"/>
    <w:rsid w:val="007F71BD"/>
    <w:rsid w:val="0081209A"/>
    <w:rsid w:val="00813B14"/>
    <w:rsid w:val="00817745"/>
    <w:rsid w:val="00826081"/>
    <w:rsid w:val="00832C11"/>
    <w:rsid w:val="00836256"/>
    <w:rsid w:val="008572B5"/>
    <w:rsid w:val="00863F52"/>
    <w:rsid w:val="00867A68"/>
    <w:rsid w:val="00870861"/>
    <w:rsid w:val="00874D6B"/>
    <w:rsid w:val="00877856"/>
    <w:rsid w:val="00882240"/>
    <w:rsid w:val="0088763E"/>
    <w:rsid w:val="00894629"/>
    <w:rsid w:val="008B22FE"/>
    <w:rsid w:val="008B3AC3"/>
    <w:rsid w:val="008B7B6E"/>
    <w:rsid w:val="008C027C"/>
    <w:rsid w:val="008C308D"/>
    <w:rsid w:val="008D3D0A"/>
    <w:rsid w:val="008D634A"/>
    <w:rsid w:val="008D6F11"/>
    <w:rsid w:val="008E2F62"/>
    <w:rsid w:val="008E784A"/>
    <w:rsid w:val="008F0E56"/>
    <w:rsid w:val="008F2BF6"/>
    <w:rsid w:val="008F3468"/>
    <w:rsid w:val="00910A7F"/>
    <w:rsid w:val="00912D92"/>
    <w:rsid w:val="009141BE"/>
    <w:rsid w:val="00916184"/>
    <w:rsid w:val="0091690F"/>
    <w:rsid w:val="00917FB6"/>
    <w:rsid w:val="00923CD8"/>
    <w:rsid w:val="00924543"/>
    <w:rsid w:val="00924D7E"/>
    <w:rsid w:val="00934493"/>
    <w:rsid w:val="00935892"/>
    <w:rsid w:val="00936BD6"/>
    <w:rsid w:val="0094351F"/>
    <w:rsid w:val="00943BC1"/>
    <w:rsid w:val="00954EDE"/>
    <w:rsid w:val="009560D2"/>
    <w:rsid w:val="00956B38"/>
    <w:rsid w:val="009602AE"/>
    <w:rsid w:val="009610B9"/>
    <w:rsid w:val="0096176A"/>
    <w:rsid w:val="00961E72"/>
    <w:rsid w:val="00966427"/>
    <w:rsid w:val="0096642E"/>
    <w:rsid w:val="009730AC"/>
    <w:rsid w:val="00973648"/>
    <w:rsid w:val="00985653"/>
    <w:rsid w:val="00992303"/>
    <w:rsid w:val="00994E37"/>
    <w:rsid w:val="0099661B"/>
    <w:rsid w:val="009A01C5"/>
    <w:rsid w:val="009A5D44"/>
    <w:rsid w:val="009B2BAE"/>
    <w:rsid w:val="009B72D6"/>
    <w:rsid w:val="009C0591"/>
    <w:rsid w:val="009C3B42"/>
    <w:rsid w:val="009D1173"/>
    <w:rsid w:val="009D48EE"/>
    <w:rsid w:val="009D6384"/>
    <w:rsid w:val="009D6ED8"/>
    <w:rsid w:val="009E54AF"/>
    <w:rsid w:val="009E7A49"/>
    <w:rsid w:val="00A02417"/>
    <w:rsid w:val="00A03ADA"/>
    <w:rsid w:val="00A15979"/>
    <w:rsid w:val="00A25A9E"/>
    <w:rsid w:val="00A33CE2"/>
    <w:rsid w:val="00A35D93"/>
    <w:rsid w:val="00A45F2F"/>
    <w:rsid w:val="00A601B9"/>
    <w:rsid w:val="00A71F52"/>
    <w:rsid w:val="00A753C8"/>
    <w:rsid w:val="00A75566"/>
    <w:rsid w:val="00A7583E"/>
    <w:rsid w:val="00A80A5E"/>
    <w:rsid w:val="00A84A30"/>
    <w:rsid w:val="00A9144A"/>
    <w:rsid w:val="00A9566B"/>
    <w:rsid w:val="00AA4DF9"/>
    <w:rsid w:val="00AB19BB"/>
    <w:rsid w:val="00AB3423"/>
    <w:rsid w:val="00AB55CE"/>
    <w:rsid w:val="00AB67A7"/>
    <w:rsid w:val="00AC00FC"/>
    <w:rsid w:val="00AC296B"/>
    <w:rsid w:val="00AC4A30"/>
    <w:rsid w:val="00AC5FCF"/>
    <w:rsid w:val="00AD0835"/>
    <w:rsid w:val="00AD7D08"/>
    <w:rsid w:val="00AE5810"/>
    <w:rsid w:val="00AF7ACE"/>
    <w:rsid w:val="00B0011B"/>
    <w:rsid w:val="00B01CC9"/>
    <w:rsid w:val="00B04EBB"/>
    <w:rsid w:val="00B05F5F"/>
    <w:rsid w:val="00B06E09"/>
    <w:rsid w:val="00B076BC"/>
    <w:rsid w:val="00B07B55"/>
    <w:rsid w:val="00B124C7"/>
    <w:rsid w:val="00B12B89"/>
    <w:rsid w:val="00B220BD"/>
    <w:rsid w:val="00B369DC"/>
    <w:rsid w:val="00B46E32"/>
    <w:rsid w:val="00B47537"/>
    <w:rsid w:val="00B549D8"/>
    <w:rsid w:val="00B6430F"/>
    <w:rsid w:val="00B65D81"/>
    <w:rsid w:val="00B71C0E"/>
    <w:rsid w:val="00B7571C"/>
    <w:rsid w:val="00B80950"/>
    <w:rsid w:val="00B8789F"/>
    <w:rsid w:val="00B91FB0"/>
    <w:rsid w:val="00B92B0A"/>
    <w:rsid w:val="00B95706"/>
    <w:rsid w:val="00BA3B41"/>
    <w:rsid w:val="00BA4B04"/>
    <w:rsid w:val="00BC1D58"/>
    <w:rsid w:val="00BC742C"/>
    <w:rsid w:val="00BD2013"/>
    <w:rsid w:val="00BD4729"/>
    <w:rsid w:val="00BD7D81"/>
    <w:rsid w:val="00BE39A6"/>
    <w:rsid w:val="00BE7F0B"/>
    <w:rsid w:val="00BF5971"/>
    <w:rsid w:val="00C028B1"/>
    <w:rsid w:val="00C0779C"/>
    <w:rsid w:val="00C07C58"/>
    <w:rsid w:val="00C07E33"/>
    <w:rsid w:val="00C10454"/>
    <w:rsid w:val="00C14374"/>
    <w:rsid w:val="00C14735"/>
    <w:rsid w:val="00C508F9"/>
    <w:rsid w:val="00C57151"/>
    <w:rsid w:val="00C629DD"/>
    <w:rsid w:val="00C739EC"/>
    <w:rsid w:val="00C73C6E"/>
    <w:rsid w:val="00C75235"/>
    <w:rsid w:val="00C82933"/>
    <w:rsid w:val="00C86634"/>
    <w:rsid w:val="00C877A1"/>
    <w:rsid w:val="00C879E3"/>
    <w:rsid w:val="00C90753"/>
    <w:rsid w:val="00CA1B60"/>
    <w:rsid w:val="00CA5729"/>
    <w:rsid w:val="00CA5E37"/>
    <w:rsid w:val="00CA6250"/>
    <w:rsid w:val="00CA7D07"/>
    <w:rsid w:val="00CB0CE0"/>
    <w:rsid w:val="00CB2CE7"/>
    <w:rsid w:val="00CB3993"/>
    <w:rsid w:val="00CB5795"/>
    <w:rsid w:val="00CC2E45"/>
    <w:rsid w:val="00CC70B2"/>
    <w:rsid w:val="00CD6506"/>
    <w:rsid w:val="00CE4C7F"/>
    <w:rsid w:val="00CE73FA"/>
    <w:rsid w:val="00CF1855"/>
    <w:rsid w:val="00CF26F4"/>
    <w:rsid w:val="00CF7E64"/>
    <w:rsid w:val="00D02051"/>
    <w:rsid w:val="00D07EF7"/>
    <w:rsid w:val="00D13B5C"/>
    <w:rsid w:val="00D14D49"/>
    <w:rsid w:val="00D32572"/>
    <w:rsid w:val="00D336AA"/>
    <w:rsid w:val="00D3573B"/>
    <w:rsid w:val="00D3601F"/>
    <w:rsid w:val="00D4020D"/>
    <w:rsid w:val="00D42D3D"/>
    <w:rsid w:val="00D47A73"/>
    <w:rsid w:val="00D5566A"/>
    <w:rsid w:val="00D629FF"/>
    <w:rsid w:val="00D64B28"/>
    <w:rsid w:val="00D85C3D"/>
    <w:rsid w:val="00DC037C"/>
    <w:rsid w:val="00DC4AEA"/>
    <w:rsid w:val="00DD0831"/>
    <w:rsid w:val="00DD27E6"/>
    <w:rsid w:val="00DD44B8"/>
    <w:rsid w:val="00DE103D"/>
    <w:rsid w:val="00DE3616"/>
    <w:rsid w:val="00DE3E63"/>
    <w:rsid w:val="00DE7E71"/>
    <w:rsid w:val="00DF18ED"/>
    <w:rsid w:val="00DF1D27"/>
    <w:rsid w:val="00DF3926"/>
    <w:rsid w:val="00DF712B"/>
    <w:rsid w:val="00E00268"/>
    <w:rsid w:val="00E04840"/>
    <w:rsid w:val="00E05B0A"/>
    <w:rsid w:val="00E11B2D"/>
    <w:rsid w:val="00E1438B"/>
    <w:rsid w:val="00E17C4A"/>
    <w:rsid w:val="00E203AB"/>
    <w:rsid w:val="00E21835"/>
    <w:rsid w:val="00E3313F"/>
    <w:rsid w:val="00E368A7"/>
    <w:rsid w:val="00E426D4"/>
    <w:rsid w:val="00E42C3E"/>
    <w:rsid w:val="00E46042"/>
    <w:rsid w:val="00E50D35"/>
    <w:rsid w:val="00E5268C"/>
    <w:rsid w:val="00E53241"/>
    <w:rsid w:val="00E61B87"/>
    <w:rsid w:val="00E62810"/>
    <w:rsid w:val="00E679DC"/>
    <w:rsid w:val="00E72770"/>
    <w:rsid w:val="00E77BDC"/>
    <w:rsid w:val="00E844B9"/>
    <w:rsid w:val="00E9513D"/>
    <w:rsid w:val="00E951DE"/>
    <w:rsid w:val="00EA2471"/>
    <w:rsid w:val="00EB1B1D"/>
    <w:rsid w:val="00EB320C"/>
    <w:rsid w:val="00ED321F"/>
    <w:rsid w:val="00ED6DE7"/>
    <w:rsid w:val="00EE1C2C"/>
    <w:rsid w:val="00EE1E83"/>
    <w:rsid w:val="00EE33B6"/>
    <w:rsid w:val="00EE62A9"/>
    <w:rsid w:val="00EF112B"/>
    <w:rsid w:val="00F06A6B"/>
    <w:rsid w:val="00F10A80"/>
    <w:rsid w:val="00F11786"/>
    <w:rsid w:val="00F16374"/>
    <w:rsid w:val="00F20088"/>
    <w:rsid w:val="00F30BCC"/>
    <w:rsid w:val="00F319C7"/>
    <w:rsid w:val="00F3555B"/>
    <w:rsid w:val="00F37B82"/>
    <w:rsid w:val="00F42A5D"/>
    <w:rsid w:val="00F46128"/>
    <w:rsid w:val="00F464F4"/>
    <w:rsid w:val="00F55BDA"/>
    <w:rsid w:val="00F56677"/>
    <w:rsid w:val="00F57789"/>
    <w:rsid w:val="00F5791E"/>
    <w:rsid w:val="00F606EB"/>
    <w:rsid w:val="00F61AF4"/>
    <w:rsid w:val="00F64E0E"/>
    <w:rsid w:val="00F77FD3"/>
    <w:rsid w:val="00F80F31"/>
    <w:rsid w:val="00F83426"/>
    <w:rsid w:val="00F85946"/>
    <w:rsid w:val="00F862B1"/>
    <w:rsid w:val="00F9145F"/>
    <w:rsid w:val="00F96630"/>
    <w:rsid w:val="00F976B7"/>
    <w:rsid w:val="00FA0D32"/>
    <w:rsid w:val="00FA26D2"/>
    <w:rsid w:val="00FA423D"/>
    <w:rsid w:val="00FA59A7"/>
    <w:rsid w:val="00FB0E6C"/>
    <w:rsid w:val="00FC07A0"/>
    <w:rsid w:val="00FC4321"/>
    <w:rsid w:val="00FD1778"/>
    <w:rsid w:val="00FD2FF4"/>
    <w:rsid w:val="00FD7BB2"/>
    <w:rsid w:val="00FE01B0"/>
    <w:rsid w:val="00FE0CE1"/>
    <w:rsid w:val="00FE1FE4"/>
    <w:rsid w:val="00FE22E0"/>
    <w:rsid w:val="00FE529C"/>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7E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0161"/>
    <w:pPr>
      <w:contextualSpacing/>
    </w:pPr>
  </w:style>
  <w:style w:type="character" w:styleId="Hyperlink">
    <w:name w:val="Hyperlink"/>
    <w:basedOn w:val="DefaultParagraphFont"/>
    <w:uiPriority w:val="99"/>
    <w:unhideWhenUsed/>
    <w:rsid w:val="003404C1"/>
    <w:rPr>
      <w:color w:val="0000FF" w:themeColor="hyperlink"/>
      <w:u w:val="single"/>
    </w:rPr>
  </w:style>
  <w:style w:type="paragraph" w:styleId="DocumentMap">
    <w:name w:val="Document Map"/>
    <w:basedOn w:val="Normal"/>
    <w:link w:val="DocumentMapChar"/>
    <w:uiPriority w:val="99"/>
    <w:semiHidden/>
    <w:unhideWhenUsed/>
    <w:rsid w:val="007C5CFC"/>
  </w:style>
  <w:style w:type="character" w:customStyle="1" w:styleId="DocumentMapChar">
    <w:name w:val="Document Map Char"/>
    <w:basedOn w:val="DefaultParagraphFont"/>
    <w:link w:val="DocumentMap"/>
    <w:uiPriority w:val="99"/>
    <w:semiHidden/>
    <w:rsid w:val="007C5CFC"/>
    <w:rPr>
      <w:rFonts w:ascii="Times New Roman" w:eastAsia="Times" w:hAnsi="Times New Roman" w:cs="Times New Roman"/>
      <w:noProof/>
    </w:rPr>
  </w:style>
  <w:style w:type="paragraph" w:styleId="Header">
    <w:name w:val="header"/>
    <w:basedOn w:val="Normal"/>
    <w:link w:val="HeaderChar"/>
    <w:uiPriority w:val="99"/>
    <w:unhideWhenUsed/>
    <w:rsid w:val="009C3B42"/>
    <w:pPr>
      <w:tabs>
        <w:tab w:val="center" w:pos="4680"/>
        <w:tab w:val="right" w:pos="9360"/>
      </w:tabs>
    </w:pPr>
  </w:style>
  <w:style w:type="character" w:customStyle="1" w:styleId="HeaderChar">
    <w:name w:val="Header Char"/>
    <w:basedOn w:val="DefaultParagraphFont"/>
    <w:link w:val="Header"/>
    <w:uiPriority w:val="99"/>
    <w:rsid w:val="009C3B42"/>
    <w:rPr>
      <w:rFonts w:ascii="Times" w:eastAsia="Times" w:hAnsi="Times" w:cs="Times New Roman"/>
      <w:noProof/>
      <w:szCs w:val="20"/>
    </w:rPr>
  </w:style>
  <w:style w:type="paragraph" w:styleId="Footer">
    <w:name w:val="footer"/>
    <w:basedOn w:val="Normal"/>
    <w:link w:val="FooterChar"/>
    <w:uiPriority w:val="99"/>
    <w:unhideWhenUsed/>
    <w:rsid w:val="009C3B42"/>
    <w:pPr>
      <w:tabs>
        <w:tab w:val="center" w:pos="4680"/>
        <w:tab w:val="right" w:pos="9360"/>
      </w:tabs>
    </w:pPr>
  </w:style>
  <w:style w:type="character" w:customStyle="1" w:styleId="FooterChar">
    <w:name w:val="Footer Char"/>
    <w:basedOn w:val="DefaultParagraphFont"/>
    <w:link w:val="Footer"/>
    <w:uiPriority w:val="99"/>
    <w:rsid w:val="009C3B42"/>
    <w:rPr>
      <w:rFonts w:ascii="Times" w:eastAsia="Times" w:hAnsi="Times" w:cs="Times New Roman"/>
      <w:noProof/>
      <w:szCs w:val="20"/>
    </w:rPr>
  </w:style>
  <w:style w:type="character" w:customStyle="1" w:styleId="UnresolvedMention1">
    <w:name w:val="Unresolved Mention1"/>
    <w:basedOn w:val="DefaultParagraphFont"/>
    <w:uiPriority w:val="99"/>
    <w:rsid w:val="003D41CD"/>
    <w:rPr>
      <w:color w:val="605E5C"/>
      <w:shd w:val="clear" w:color="auto" w:fill="E1DFDD"/>
    </w:rPr>
  </w:style>
  <w:style w:type="character" w:styleId="FollowedHyperlink">
    <w:name w:val="FollowedHyperlink"/>
    <w:basedOn w:val="DefaultParagraphFont"/>
    <w:uiPriority w:val="99"/>
    <w:semiHidden/>
    <w:unhideWhenUsed/>
    <w:rsid w:val="003D41CD"/>
    <w:rPr>
      <w:color w:val="800080" w:themeColor="followedHyperlink"/>
      <w:u w:val="single"/>
    </w:rPr>
  </w:style>
  <w:style w:type="character" w:customStyle="1" w:styleId="UnresolvedMention2">
    <w:name w:val="Unresolved Mention2"/>
    <w:basedOn w:val="DefaultParagraphFont"/>
    <w:uiPriority w:val="99"/>
    <w:semiHidden/>
    <w:unhideWhenUsed/>
    <w:rsid w:val="00C739EC"/>
    <w:rPr>
      <w:color w:val="605E5C"/>
      <w:shd w:val="clear" w:color="auto" w:fill="E1DFDD"/>
    </w:rPr>
  </w:style>
  <w:style w:type="paragraph" w:customStyle="1" w:styleId="xmsonormal">
    <w:name w:val="x_msonormal"/>
    <w:basedOn w:val="Normal"/>
    <w:rsid w:val="000B47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82408">
      <w:bodyDiv w:val="1"/>
      <w:marLeft w:val="0"/>
      <w:marRight w:val="0"/>
      <w:marTop w:val="0"/>
      <w:marBottom w:val="0"/>
      <w:divBdr>
        <w:top w:val="none" w:sz="0" w:space="0" w:color="auto"/>
        <w:left w:val="none" w:sz="0" w:space="0" w:color="auto"/>
        <w:bottom w:val="none" w:sz="0" w:space="0" w:color="auto"/>
        <w:right w:val="none" w:sz="0" w:space="0" w:color="auto"/>
      </w:divBdr>
    </w:div>
    <w:div w:id="744300500">
      <w:bodyDiv w:val="1"/>
      <w:marLeft w:val="0"/>
      <w:marRight w:val="0"/>
      <w:marTop w:val="0"/>
      <w:marBottom w:val="0"/>
      <w:divBdr>
        <w:top w:val="none" w:sz="0" w:space="0" w:color="auto"/>
        <w:left w:val="none" w:sz="0" w:space="0" w:color="auto"/>
        <w:bottom w:val="none" w:sz="0" w:space="0" w:color="auto"/>
        <w:right w:val="none" w:sz="0" w:space="0" w:color="auto"/>
      </w:divBdr>
    </w:div>
    <w:div w:id="759254326">
      <w:bodyDiv w:val="1"/>
      <w:marLeft w:val="0"/>
      <w:marRight w:val="0"/>
      <w:marTop w:val="0"/>
      <w:marBottom w:val="0"/>
      <w:divBdr>
        <w:top w:val="none" w:sz="0" w:space="0" w:color="auto"/>
        <w:left w:val="none" w:sz="0" w:space="0" w:color="auto"/>
        <w:bottom w:val="none" w:sz="0" w:space="0" w:color="auto"/>
        <w:right w:val="none" w:sz="0" w:space="0" w:color="auto"/>
      </w:divBdr>
      <w:divsChild>
        <w:div w:id="1008098280">
          <w:marLeft w:val="0"/>
          <w:marRight w:val="0"/>
          <w:marTop w:val="0"/>
          <w:marBottom w:val="0"/>
          <w:divBdr>
            <w:top w:val="none" w:sz="0" w:space="0" w:color="auto"/>
            <w:left w:val="none" w:sz="0" w:space="0" w:color="auto"/>
            <w:bottom w:val="none" w:sz="0" w:space="0" w:color="auto"/>
            <w:right w:val="none" w:sz="0" w:space="0" w:color="auto"/>
          </w:divBdr>
        </w:div>
        <w:div w:id="2141726556">
          <w:marLeft w:val="0"/>
          <w:marRight w:val="0"/>
          <w:marTop w:val="0"/>
          <w:marBottom w:val="0"/>
          <w:divBdr>
            <w:top w:val="none" w:sz="0" w:space="0" w:color="auto"/>
            <w:left w:val="none" w:sz="0" w:space="0" w:color="auto"/>
            <w:bottom w:val="none" w:sz="0" w:space="0" w:color="auto"/>
            <w:right w:val="none" w:sz="0" w:space="0" w:color="auto"/>
          </w:divBdr>
        </w:div>
        <w:div w:id="9723614">
          <w:marLeft w:val="0"/>
          <w:marRight w:val="0"/>
          <w:marTop w:val="0"/>
          <w:marBottom w:val="0"/>
          <w:divBdr>
            <w:top w:val="none" w:sz="0" w:space="0" w:color="auto"/>
            <w:left w:val="none" w:sz="0" w:space="0" w:color="auto"/>
            <w:bottom w:val="none" w:sz="0" w:space="0" w:color="auto"/>
            <w:right w:val="none" w:sz="0" w:space="0" w:color="auto"/>
          </w:divBdr>
        </w:div>
        <w:div w:id="2140681714">
          <w:marLeft w:val="0"/>
          <w:marRight w:val="0"/>
          <w:marTop w:val="0"/>
          <w:marBottom w:val="0"/>
          <w:divBdr>
            <w:top w:val="none" w:sz="0" w:space="0" w:color="auto"/>
            <w:left w:val="none" w:sz="0" w:space="0" w:color="auto"/>
            <w:bottom w:val="none" w:sz="0" w:space="0" w:color="auto"/>
            <w:right w:val="none" w:sz="0" w:space="0" w:color="auto"/>
          </w:divBdr>
        </w:div>
        <w:div w:id="503084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11</Pages>
  <Words>4392</Words>
  <Characters>25038</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Rocco</dc:creator>
  <cp:keywords/>
  <dc:description/>
  <cp:lastModifiedBy>Susan Rocco</cp:lastModifiedBy>
  <cp:revision>8</cp:revision>
  <cp:lastPrinted>2021-03-12T02:38:00Z</cp:lastPrinted>
  <dcterms:created xsi:type="dcterms:W3CDTF">2021-04-08T23:18:00Z</dcterms:created>
  <dcterms:modified xsi:type="dcterms:W3CDTF">2021-04-13T08:02:00Z</dcterms:modified>
</cp:coreProperties>
</file>