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A" w:rsidRPr="008312C1" w:rsidRDefault="008312C1" w:rsidP="008312C1">
      <w:pPr>
        <w:jc w:val="center"/>
        <w:rPr>
          <w:b/>
        </w:rPr>
      </w:pPr>
      <w:r w:rsidRPr="008312C1">
        <w:rPr>
          <w:b/>
        </w:rPr>
        <w:t>Report to SEAC re: Bills Impacting Students with Disabilities and Their Families</w:t>
      </w:r>
    </w:p>
    <w:p w:rsidR="008312C1" w:rsidRDefault="008312C1" w:rsidP="008312C1">
      <w:pPr>
        <w:jc w:val="center"/>
      </w:pPr>
      <w:r>
        <w:t xml:space="preserve">By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Silvert</w:t>
      </w:r>
      <w:proofErr w:type="spellEnd"/>
      <w:r>
        <w:t xml:space="preserve">, State Council on </w:t>
      </w:r>
      <w:r>
        <w:t>Developmental</w:t>
      </w:r>
      <w:r>
        <w:t xml:space="preserve"> Disabili</w:t>
      </w:r>
      <w:bookmarkStart w:id="0" w:name="_GoBack"/>
      <w:bookmarkEnd w:id="0"/>
      <w:r>
        <w:t>ties Legislative Liaison</w:t>
      </w:r>
    </w:p>
    <w:p w:rsidR="008312C1" w:rsidRDefault="008312C1" w:rsidP="008312C1">
      <w:pPr>
        <w:jc w:val="center"/>
      </w:pPr>
      <w:r>
        <w:t>February 11, 2022</w:t>
      </w:r>
    </w:p>
    <w:p w:rsidR="008312C1" w:rsidRPr="0087494F" w:rsidRDefault="008312C1" w:rsidP="00831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503"/>
        <w:gridCol w:w="4429"/>
      </w:tblGrid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pPr>
              <w:rPr>
                <w:b/>
                <w:bCs/>
              </w:rPr>
            </w:pPr>
            <w:r w:rsidRPr="0087494F">
              <w:rPr>
                <w:b/>
                <w:bCs/>
              </w:rPr>
              <w:t>Bill number</w:t>
            </w:r>
          </w:p>
        </w:tc>
        <w:tc>
          <w:tcPr>
            <w:tcW w:w="4140" w:type="dxa"/>
          </w:tcPr>
          <w:p w:rsidR="008312C1" w:rsidRPr="0087494F" w:rsidRDefault="008312C1" w:rsidP="00AC5334">
            <w:pPr>
              <w:rPr>
                <w:b/>
                <w:bCs/>
              </w:rPr>
            </w:pPr>
            <w:r w:rsidRPr="0087494F">
              <w:rPr>
                <w:b/>
                <w:bCs/>
              </w:rPr>
              <w:t>Subject</w:t>
            </w:r>
          </w:p>
        </w:tc>
        <w:tc>
          <w:tcPr>
            <w:tcW w:w="5760" w:type="dxa"/>
          </w:tcPr>
          <w:p w:rsidR="008312C1" w:rsidRPr="0087494F" w:rsidRDefault="008312C1" w:rsidP="00AC5334">
            <w:pPr>
              <w:rPr>
                <w:b/>
                <w:bCs/>
              </w:rPr>
            </w:pPr>
            <w:r w:rsidRPr="0087494F">
              <w:rPr>
                <w:b/>
                <w:bCs/>
              </w:rPr>
              <w:t>Impact on students/families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HB 3297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Broadband infrastructure/digital equity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Ensuring access to the internet and distance learning</w:t>
            </w:r>
          </w:p>
          <w:p w:rsidR="008312C1" w:rsidRPr="0087494F" w:rsidRDefault="008312C1" w:rsidP="00AC5334">
            <w:proofErr w:type="gramStart"/>
            <w:r w:rsidRPr="0087494F">
              <w:t>especially</w:t>
            </w:r>
            <w:proofErr w:type="gramEnd"/>
            <w:r w:rsidRPr="0087494F">
              <w:t xml:space="preserve"> in rural and </w:t>
            </w:r>
            <w:r w:rsidRPr="0087494F">
              <w:rPr>
                <w:color w:val="000000" w:themeColor="text1"/>
              </w:rPr>
              <w:t xml:space="preserve">low-income </w:t>
            </w:r>
            <w:r w:rsidRPr="0087494F">
              <w:t>housing areas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HB 1752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Section 8 housing vouchers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Homelessness has a big adverse effect on education; this bill incentivizes landlords to take vouchers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HB 1980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Behavioral health/telephonic services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 xml:space="preserve">Allows for medical visits over the phone after one </w:t>
            </w:r>
            <w:proofErr w:type="spellStart"/>
            <w:r w:rsidRPr="0087494F">
              <w:t>telehealth</w:t>
            </w:r>
            <w:proofErr w:type="spellEnd"/>
            <w:r w:rsidRPr="0087494F">
              <w:t xml:space="preserve"> visit; helpful where internet service is poor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SB 2919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Health disparities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 xml:space="preserve">Asking for DOH (DD Council) to give the legislature a comprehensive report of </w:t>
            </w:r>
            <w:proofErr w:type="gramStart"/>
            <w:r w:rsidRPr="0087494F">
              <w:t>lifetime  health</w:t>
            </w:r>
            <w:proofErr w:type="gramEnd"/>
            <w:r w:rsidRPr="0087494F">
              <w:t xml:space="preserve"> disparities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SB 2200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Tuberculosis clearance screening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Adjusts the level of clearances</w:t>
            </w:r>
          </w:p>
          <w:p w:rsidR="008312C1" w:rsidRPr="0087494F" w:rsidRDefault="008312C1" w:rsidP="00AC5334"/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SB 1140/1141 SB 2022/2024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Newborn hearing screening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Mandates reporting of newborn hearing screening results to DOH to ensure access to services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SB 2187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School-based prescription meds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Removes DOH from needing to give medication approval in the DOE system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HB 1697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Sexual health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Mandates training on stigmatized sexual groups (including disabilities) to DOE sexual health teachers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SB 2875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Employment first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Makes employment the first service offered to people with disabilities of working age on state benefits</w:t>
            </w:r>
          </w:p>
        </w:tc>
      </w:tr>
      <w:tr w:rsidR="008312C1" w:rsidRPr="0087494F" w:rsidTr="00AC5334">
        <w:tc>
          <w:tcPr>
            <w:tcW w:w="1790" w:type="dxa"/>
          </w:tcPr>
          <w:p w:rsidR="008312C1" w:rsidRPr="0087494F" w:rsidRDefault="008312C1" w:rsidP="00AC5334">
            <w:r w:rsidRPr="0087494F">
              <w:t>SB 2821</w:t>
            </w:r>
          </w:p>
        </w:tc>
        <w:tc>
          <w:tcPr>
            <w:tcW w:w="4140" w:type="dxa"/>
          </w:tcPr>
          <w:p w:rsidR="008312C1" w:rsidRPr="0087494F" w:rsidRDefault="008312C1" w:rsidP="00AC5334">
            <w:r w:rsidRPr="0087494F">
              <w:t>Menstrual equity</w:t>
            </w:r>
          </w:p>
        </w:tc>
        <w:tc>
          <w:tcPr>
            <w:tcW w:w="5760" w:type="dxa"/>
          </w:tcPr>
          <w:p w:rsidR="008312C1" w:rsidRPr="0087494F" w:rsidRDefault="008312C1" w:rsidP="00AC5334">
            <w:r w:rsidRPr="0087494F">
              <w:t>Makes all menstrual items of choice free to any student</w:t>
            </w:r>
          </w:p>
        </w:tc>
      </w:tr>
    </w:tbl>
    <w:p w:rsidR="008312C1" w:rsidRDefault="008312C1"/>
    <w:sectPr w:rsidR="008312C1" w:rsidSect="004E5D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C1"/>
    <w:rsid w:val="00226CBA"/>
    <w:rsid w:val="004E5D6E"/>
    <w:rsid w:val="008312C1"/>
    <w:rsid w:val="00A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C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Susan Rocco</cp:lastModifiedBy>
  <cp:revision>1</cp:revision>
  <dcterms:created xsi:type="dcterms:W3CDTF">2022-03-10T22:26:00Z</dcterms:created>
  <dcterms:modified xsi:type="dcterms:W3CDTF">2022-03-10T22:29:00Z</dcterms:modified>
</cp:coreProperties>
</file>