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22B5" w14:textId="77777777" w:rsidR="00502792" w:rsidRPr="0020033F" w:rsidRDefault="00997222" w:rsidP="00A11376">
      <w:pPr>
        <w:jc w:val="right"/>
        <w:rPr>
          <w:color w:val="C00000"/>
          <w:sz w:val="32"/>
          <w:szCs w:val="32"/>
        </w:rPr>
      </w:pPr>
      <w:r w:rsidRPr="0020033F">
        <w:rPr>
          <w:color w:val="C00000"/>
          <w:sz w:val="32"/>
          <w:szCs w:val="32"/>
        </w:rPr>
        <w:t>DRAFT</w:t>
      </w:r>
    </w:p>
    <w:p w14:paraId="40864B93" w14:textId="77777777" w:rsidR="00020209" w:rsidRPr="0020033F" w:rsidRDefault="00020209" w:rsidP="004B3F02">
      <w:pPr>
        <w:pStyle w:val="Heading1"/>
        <w:rPr>
          <w:sz w:val="28"/>
        </w:rPr>
      </w:pPr>
      <w:r w:rsidRPr="0020033F">
        <w:rPr>
          <w:sz w:val="28"/>
        </w:rPr>
        <w:t>Hawai‘i Multi-Tiered System of Supports (HMTSS)</w:t>
      </w:r>
    </w:p>
    <w:p w14:paraId="7B0E2DBA" w14:textId="77777777" w:rsidR="00502792" w:rsidRDefault="00997222" w:rsidP="004B3F02">
      <w:pPr>
        <w:pStyle w:val="Heading1"/>
      </w:pPr>
      <w:r>
        <w:t xml:space="preserve">A Guide for </w:t>
      </w:r>
      <w:r w:rsidR="00A11376">
        <w:t>School Faculty and Staff</w:t>
      </w:r>
    </w:p>
    <w:p w14:paraId="69FD24EA" w14:textId="77777777" w:rsidR="001A22FD" w:rsidRPr="001A22FD" w:rsidRDefault="001A22FD" w:rsidP="001A22FD"/>
    <w:p w14:paraId="2F7E1806" w14:textId="77777777" w:rsidR="001A22FD" w:rsidRDefault="00997222" w:rsidP="001A22FD">
      <w:r>
        <w:t xml:space="preserve">This </w:t>
      </w:r>
      <w:r w:rsidR="00185FB0">
        <w:t xml:space="preserve">dialogue guide </w:t>
      </w:r>
      <w:r>
        <w:t xml:space="preserve">is intended for </w:t>
      </w:r>
      <w:r w:rsidR="00020209">
        <w:t>school faculty and staff</w:t>
      </w:r>
      <w:r w:rsidR="005D0A37">
        <w:t>, and may benefit families and community members as well.</w:t>
      </w:r>
      <w:r>
        <w:t xml:space="preserve"> Its purpose is to </w:t>
      </w:r>
      <w:r w:rsidR="005D0A37">
        <w:t xml:space="preserve">share general concepts and information </w:t>
      </w:r>
      <w:r>
        <w:t xml:space="preserve">around </w:t>
      </w:r>
      <w:r w:rsidR="005D0A37">
        <w:t>Hawai‘i multi-tiered system of supports (HMTSS)</w:t>
      </w:r>
      <w:r w:rsidR="001A22FD">
        <w:t xml:space="preserve"> so everyone can understand what it encompasses and the common language used. This understanding will aid school leadership teams, faculty, staff, families, and community members as they come together to design, implement, and monitor their school’s plan. </w:t>
      </w:r>
    </w:p>
    <w:p w14:paraId="136C710E" w14:textId="77777777" w:rsidR="00502792" w:rsidRDefault="00502792" w:rsidP="001A22FD"/>
    <w:p w14:paraId="4239D584" w14:textId="77777777" w:rsidR="00502792" w:rsidRDefault="00997222" w:rsidP="001A22FD">
      <w:r>
        <w:t>Inside you will find:</w:t>
      </w:r>
    </w:p>
    <w:p w14:paraId="3FC101F8" w14:textId="77777777" w:rsidR="00502792" w:rsidRPr="00185FB0" w:rsidRDefault="00997222" w:rsidP="001A22FD">
      <w:pPr>
        <w:pStyle w:val="ListParagraph"/>
        <w:numPr>
          <w:ilvl w:val="0"/>
          <w:numId w:val="5"/>
        </w:numPr>
      </w:pPr>
      <w:r>
        <w:t>An infographic titled "</w:t>
      </w:r>
      <w:r w:rsidR="00185FB0" w:rsidRPr="00185FB0">
        <w:t>Hawai‘i Multi-Tiered System of Supports (HMTSS)</w:t>
      </w:r>
      <w:r>
        <w:t>"</w:t>
      </w:r>
      <w:r w:rsidRPr="001A22FD">
        <w:rPr>
          <w:spacing w:val="-3"/>
        </w:rPr>
        <w:t xml:space="preserve"> </w:t>
      </w:r>
      <w:r>
        <w:t>that</w:t>
      </w:r>
      <w:r w:rsidRPr="001A22FD">
        <w:rPr>
          <w:spacing w:val="-3"/>
        </w:rPr>
        <w:t xml:space="preserve"> </w:t>
      </w:r>
      <w:r w:rsidR="00185FB0">
        <w:t>illustrates</w:t>
      </w:r>
      <w:r w:rsidRPr="001A22FD">
        <w:rPr>
          <w:spacing w:val="-4"/>
        </w:rPr>
        <w:t xml:space="preserve"> </w:t>
      </w:r>
      <w:r w:rsidR="00185FB0" w:rsidRPr="00185FB0">
        <w:rPr>
          <w:spacing w:val="-4"/>
        </w:rPr>
        <w:t xml:space="preserve">on page 1 </w:t>
      </w:r>
      <w:r>
        <w:t>the</w:t>
      </w:r>
      <w:r w:rsidRPr="00185FB0">
        <w:rPr>
          <w:spacing w:val="-3"/>
        </w:rPr>
        <w:t xml:space="preserve"> </w:t>
      </w:r>
      <w:r w:rsidR="00185FB0" w:rsidRPr="00185FB0">
        <w:rPr>
          <w:spacing w:val="-3"/>
        </w:rPr>
        <w:t>components of the state’s tiered model of prevention and provides an example student’s multiple needs supported across tiers</w:t>
      </w:r>
      <w:r w:rsidR="00185FB0">
        <w:rPr>
          <w:spacing w:val="-3"/>
        </w:rPr>
        <w:t xml:space="preserve">. Page 2 </w:t>
      </w:r>
      <w:r w:rsidR="00185FB0" w:rsidRPr="00185FB0">
        <w:rPr>
          <w:spacing w:val="-3"/>
        </w:rPr>
        <w:t xml:space="preserve">includes common language used and </w:t>
      </w:r>
      <w:r w:rsidR="00E2692E">
        <w:rPr>
          <w:spacing w:val="-3"/>
        </w:rPr>
        <w:t xml:space="preserve">clarifies </w:t>
      </w:r>
      <w:r w:rsidR="00185FB0" w:rsidRPr="00185FB0">
        <w:rPr>
          <w:spacing w:val="-3"/>
        </w:rPr>
        <w:t>common misunderstandings.</w:t>
      </w:r>
    </w:p>
    <w:p w14:paraId="6A7558D7" w14:textId="77777777" w:rsidR="00502792" w:rsidRDefault="00997222" w:rsidP="001A22FD">
      <w:pPr>
        <w:pStyle w:val="ListParagraph"/>
        <w:numPr>
          <w:ilvl w:val="0"/>
          <w:numId w:val="5"/>
        </w:numPr>
      </w:pPr>
      <w:r>
        <w:t>A</w:t>
      </w:r>
      <w:r w:rsidR="00185FB0">
        <w:t>n HMTSS d</w:t>
      </w:r>
      <w:r>
        <w:t xml:space="preserve">ialogue </w:t>
      </w:r>
      <w:r w:rsidR="00185FB0">
        <w:t>g</w:t>
      </w:r>
      <w:r>
        <w:t xml:space="preserve">uide </w:t>
      </w:r>
      <w:r w:rsidR="002412CA">
        <w:t xml:space="preserve">to </w:t>
      </w:r>
      <w:r>
        <w:t>facilitat</w:t>
      </w:r>
      <w:r w:rsidR="002412CA">
        <w:t xml:space="preserve">e </w:t>
      </w:r>
      <w:r>
        <w:t>conversation</w:t>
      </w:r>
      <w:r w:rsidR="002412CA">
        <w:t>s</w:t>
      </w:r>
      <w:r>
        <w:t xml:space="preserve"> </w:t>
      </w:r>
      <w:r w:rsidR="002412CA">
        <w:t xml:space="preserve">among and between school leadership teams, faculty, staff, families, and community members </w:t>
      </w:r>
      <w:r>
        <w:t xml:space="preserve">about </w:t>
      </w:r>
      <w:r w:rsidR="002412CA">
        <w:t>core components of tiered models of prevention.</w:t>
      </w:r>
    </w:p>
    <w:p w14:paraId="32DE1077" w14:textId="77777777" w:rsidR="00502792" w:rsidRDefault="00502792" w:rsidP="001A22FD">
      <w:pPr>
        <w:rPr>
          <w:sz w:val="23"/>
        </w:rPr>
      </w:pPr>
    </w:p>
    <w:p w14:paraId="0C2A6F57" w14:textId="77777777" w:rsidR="006D53C7" w:rsidRDefault="006D53C7" w:rsidP="001A22FD">
      <w:pPr>
        <w:rPr>
          <w:sz w:val="23"/>
        </w:rPr>
      </w:pPr>
    </w:p>
    <w:p w14:paraId="52FE025E" w14:textId="77777777" w:rsidR="00502792" w:rsidRPr="001A22FD" w:rsidRDefault="00997222" w:rsidP="001A22FD">
      <w:pPr>
        <w:jc w:val="center"/>
        <w:rPr>
          <w:b/>
        </w:rPr>
      </w:pPr>
      <w:r w:rsidRPr="001A22FD">
        <w:rPr>
          <w:b/>
        </w:rPr>
        <w:t>You are encouraged to print and reproduce all documents.</w:t>
      </w:r>
    </w:p>
    <w:p w14:paraId="75ADBEF7" w14:textId="77777777" w:rsidR="00502792" w:rsidRDefault="00502792" w:rsidP="00185FB0"/>
    <w:p w14:paraId="2583FC5F" w14:textId="77777777" w:rsidR="002412CA" w:rsidRDefault="002412CA" w:rsidP="00185FB0"/>
    <w:p w14:paraId="53759F0E" w14:textId="77777777" w:rsidR="002412CA" w:rsidRDefault="002412CA" w:rsidP="00185FB0"/>
    <w:p w14:paraId="6263AE0E" w14:textId="77777777" w:rsidR="002412CA" w:rsidRDefault="002412CA" w:rsidP="00185FB0"/>
    <w:p w14:paraId="2519445A" w14:textId="77777777" w:rsidR="00CB07A1" w:rsidRDefault="00CB07A1" w:rsidP="00185FB0"/>
    <w:p w14:paraId="555FEE6F" w14:textId="77777777" w:rsidR="00CB07A1" w:rsidRDefault="00CB07A1" w:rsidP="00185FB0"/>
    <w:p w14:paraId="5C4B0BF0" w14:textId="77777777" w:rsidR="00CB07A1" w:rsidRDefault="00CB07A1" w:rsidP="00185FB0"/>
    <w:p w14:paraId="4615DA71" w14:textId="77777777" w:rsidR="00CB07A1" w:rsidRDefault="00CB07A1" w:rsidP="00185FB0"/>
    <w:p w14:paraId="4F69FC3D" w14:textId="77777777" w:rsidR="00CB07A1" w:rsidRDefault="00CB07A1" w:rsidP="00185FB0"/>
    <w:p w14:paraId="2FFE8C2C" w14:textId="77777777" w:rsidR="00502792" w:rsidRDefault="00997222" w:rsidP="00185FB0">
      <w:pPr>
        <w:rPr>
          <w:i/>
        </w:rPr>
      </w:pPr>
      <w:r>
        <w:rPr>
          <w:i/>
        </w:rPr>
        <w:t xml:space="preserve">These infographics and </w:t>
      </w:r>
      <w:r w:rsidR="00185FB0">
        <w:rPr>
          <w:i/>
        </w:rPr>
        <w:t>dialogue g</w:t>
      </w:r>
      <w:r>
        <w:rPr>
          <w:i/>
        </w:rPr>
        <w:t>uide</w:t>
      </w:r>
      <w:r w:rsidR="00185FB0">
        <w:rPr>
          <w:i/>
        </w:rPr>
        <w:t>s</w:t>
      </w:r>
      <w:r>
        <w:rPr>
          <w:i/>
        </w:rPr>
        <w:t xml:space="preserve"> were developed by </w:t>
      </w:r>
      <w:r w:rsidR="00185FB0">
        <w:rPr>
          <w:i/>
        </w:rPr>
        <w:t xml:space="preserve">the </w:t>
      </w:r>
      <w:r>
        <w:rPr>
          <w:i/>
        </w:rPr>
        <w:t>Hawai</w:t>
      </w:r>
      <w:r w:rsidR="00185FB0">
        <w:rPr>
          <w:i/>
        </w:rPr>
        <w:t>‘</w:t>
      </w:r>
      <w:r>
        <w:rPr>
          <w:i/>
        </w:rPr>
        <w:t>i Special Education Advisory Council (SEAC) in partnership with the Hawai</w:t>
      </w:r>
      <w:r w:rsidR="00185FB0">
        <w:rPr>
          <w:i/>
        </w:rPr>
        <w:t>‘</w:t>
      </w:r>
      <w:r>
        <w:rPr>
          <w:i/>
        </w:rPr>
        <w:t xml:space="preserve">i Department of Education (HIDOE). SEAC is mandated under the Individuals with Disabilities Education Act </w:t>
      </w:r>
      <w:r w:rsidR="00185FB0">
        <w:rPr>
          <w:i/>
        </w:rPr>
        <w:t xml:space="preserve">(2004) </w:t>
      </w:r>
      <w:r>
        <w:rPr>
          <w:i/>
        </w:rPr>
        <w:t>to advise the HIDOE on the unmet needs of children with disabilities.</w:t>
      </w:r>
    </w:p>
    <w:p w14:paraId="53544FEC" w14:textId="77777777" w:rsidR="00502792" w:rsidRDefault="00502792" w:rsidP="00185FB0">
      <w:pPr>
        <w:rPr>
          <w:i/>
        </w:rPr>
      </w:pPr>
    </w:p>
    <w:p w14:paraId="648AE5B3" w14:textId="77777777" w:rsidR="00502792" w:rsidRDefault="00997222" w:rsidP="00185FB0">
      <w:pPr>
        <w:rPr>
          <w:i/>
        </w:rPr>
      </w:pPr>
      <w:r>
        <w:rPr>
          <w:i/>
        </w:rPr>
        <w:t xml:space="preserve">SEAC is committed to developing infographics as a means of sharing important information regarding complex special education issues in a visually appealing and concise manner. Each infographic is targeted toward certain stakeholders in the special education community. </w:t>
      </w:r>
      <w:r w:rsidR="00185FB0">
        <w:rPr>
          <w:i/>
        </w:rPr>
        <w:t>A</w:t>
      </w:r>
      <w:r>
        <w:rPr>
          <w:i/>
        </w:rPr>
        <w:t xml:space="preserve">ccompanying </w:t>
      </w:r>
      <w:r w:rsidR="00185FB0">
        <w:rPr>
          <w:i/>
        </w:rPr>
        <w:t>d</w:t>
      </w:r>
      <w:r>
        <w:rPr>
          <w:i/>
        </w:rPr>
        <w:t xml:space="preserve">ialogue </w:t>
      </w:r>
      <w:r w:rsidR="00185FB0">
        <w:rPr>
          <w:i/>
        </w:rPr>
        <w:t>g</w:t>
      </w:r>
      <w:r>
        <w:rPr>
          <w:i/>
        </w:rPr>
        <w:t>uides provide the opportunity to create a shared understanding and generate feedback that will help to improve services for students with disabilities.</w:t>
      </w:r>
    </w:p>
    <w:p w14:paraId="3F9B037B" w14:textId="77777777" w:rsidR="00502792" w:rsidRDefault="00502792" w:rsidP="00185FB0">
      <w:pPr>
        <w:sectPr w:rsidR="00502792" w:rsidSect="00467FB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26"/>
        </w:sectPr>
      </w:pPr>
    </w:p>
    <w:p w14:paraId="38E15E66" w14:textId="77777777" w:rsidR="00502792" w:rsidRPr="004B32B2" w:rsidRDefault="00CB07A1" w:rsidP="004B3F02">
      <w:pPr>
        <w:pStyle w:val="Heading1"/>
      </w:pPr>
      <w:r w:rsidRPr="004B32B2">
        <w:lastRenderedPageBreak/>
        <w:t>Hawai‘i Multi-Tiered System of Supports (HMTSS) Dialogue Guide</w:t>
      </w:r>
    </w:p>
    <w:p w14:paraId="38EF4B4B" w14:textId="77777777" w:rsidR="00502792" w:rsidRPr="004B32B2" w:rsidRDefault="00997222" w:rsidP="004B32B2">
      <w:pPr>
        <w:jc w:val="center"/>
      </w:pPr>
      <w:r w:rsidRPr="004B32B2">
        <w:t xml:space="preserve">for </w:t>
      </w:r>
      <w:r w:rsidR="00CB07A1" w:rsidRPr="004B32B2">
        <w:t>school faculty and staff</w:t>
      </w:r>
    </w:p>
    <w:p w14:paraId="4F2846B9" w14:textId="77777777" w:rsidR="00502792" w:rsidRPr="004809C9" w:rsidRDefault="00502792" w:rsidP="004B32B2"/>
    <w:p w14:paraId="572E162D" w14:textId="77777777" w:rsidR="00502792" w:rsidRPr="004B32B2" w:rsidRDefault="00997222" w:rsidP="004B3F02">
      <w:pPr>
        <w:pStyle w:val="Heading2"/>
      </w:pPr>
      <w:r w:rsidRPr="004B32B2">
        <w:t>Introduction</w:t>
      </w:r>
    </w:p>
    <w:p w14:paraId="1E159690" w14:textId="77777777" w:rsidR="00502792" w:rsidRDefault="00502792" w:rsidP="004B32B2"/>
    <w:p w14:paraId="3D3DE077" w14:textId="77777777" w:rsidR="00B81F1E" w:rsidRDefault="00E2692E" w:rsidP="004B32B2">
      <w:r>
        <w:t>Historically</w:t>
      </w:r>
      <w:r w:rsidR="00B81F1E">
        <w:t xml:space="preserve">, students with academic, behavioral, or social skills challenges had to struggle a long time before a school could provide </w:t>
      </w:r>
      <w:r w:rsidR="002F14AC">
        <w:t xml:space="preserve">individualized </w:t>
      </w:r>
      <w:r w:rsidR="00B81F1E">
        <w:t xml:space="preserve">supports beyond what all students received. </w:t>
      </w:r>
      <w:r w:rsidR="002F14AC">
        <w:t xml:space="preserve">Without an identified disability and accompanying special education services, most schools were unable to allocate extra resources. </w:t>
      </w:r>
      <w:r w:rsidR="00A85B2D">
        <w:t>Only w</w:t>
      </w:r>
      <w:r w:rsidR="00B81F1E">
        <w:t>ith a long enough history of academic failure or discipline referrals</w:t>
      </w:r>
      <w:r w:rsidR="00A85B2D">
        <w:t xml:space="preserve"> could</w:t>
      </w:r>
      <w:r w:rsidR="00B81F1E">
        <w:t xml:space="preserve"> a student </w:t>
      </w:r>
      <w:r w:rsidR="002F14AC">
        <w:t xml:space="preserve">be referred to formal </w:t>
      </w:r>
      <w:r w:rsidR="00264770">
        <w:t xml:space="preserve">assessments </w:t>
      </w:r>
      <w:r w:rsidR="002F14AC">
        <w:t>and eventually receive a disability label and special education services</w:t>
      </w:r>
      <w:r w:rsidR="00264770">
        <w:t>, finally getting needed supports</w:t>
      </w:r>
      <w:r w:rsidR="002F14AC">
        <w:t xml:space="preserve">. This is often </w:t>
      </w:r>
      <w:r>
        <w:t>referred to as</w:t>
      </w:r>
      <w:r w:rsidR="002F14AC">
        <w:t xml:space="preserve"> the “wait to fail” model.</w:t>
      </w:r>
    </w:p>
    <w:p w14:paraId="09D8FA05" w14:textId="77777777" w:rsidR="002F14AC" w:rsidRDefault="002F14AC" w:rsidP="004B32B2"/>
    <w:p w14:paraId="63FC3B8D" w14:textId="77777777" w:rsidR="002F14AC" w:rsidRDefault="00264770" w:rsidP="004B32B2">
      <w:r>
        <w:t xml:space="preserve">In the late 1990s schools began to shift away from this reactive approach to a proactive, prevention-based system. In this new model, schoolwide, systematic procedures are in place to identify students at the first sign of concern and </w:t>
      </w:r>
      <w:r w:rsidR="004E6690">
        <w:t>connect them to</w:t>
      </w:r>
      <w:r>
        <w:t xml:space="preserve"> supports</w:t>
      </w:r>
      <w:r w:rsidR="004E6690">
        <w:t xml:space="preserve"> before challenges become irreversible. </w:t>
      </w:r>
      <w:r w:rsidR="00F43687">
        <w:t>With a prevention mindset, all students receive the supports they need to be successful at school across academic, behavior, social, and physical domains, regardless of ability or labels.</w:t>
      </w:r>
    </w:p>
    <w:p w14:paraId="5E8570BB" w14:textId="77777777" w:rsidR="00F43687" w:rsidRDefault="00F43687" w:rsidP="004B32B2"/>
    <w:p w14:paraId="40428DFA" w14:textId="77777777" w:rsidR="004B3F02" w:rsidRDefault="00F43687" w:rsidP="004B32B2">
      <w:r>
        <w:t xml:space="preserve">What developed out of this shift to prevention-based thinking was a systems-level approach with tiers of support </w:t>
      </w:r>
      <w:r w:rsidR="00E2692E">
        <w:t xml:space="preserve">provided to students </w:t>
      </w:r>
      <w:r>
        <w:t xml:space="preserve">in increasing level of intensity. </w:t>
      </w:r>
    </w:p>
    <w:p w14:paraId="544D73B4" w14:textId="77777777" w:rsidR="004B3F02" w:rsidRDefault="00F43687" w:rsidP="004B3F02">
      <w:pPr>
        <w:pStyle w:val="ListParagraph"/>
        <w:numPr>
          <w:ilvl w:val="0"/>
          <w:numId w:val="10"/>
        </w:numPr>
      </w:pPr>
      <w:r>
        <w:t xml:space="preserve">Sometimes the system is specific to academics only, like reading, and might be called </w:t>
      </w:r>
      <w:r w:rsidRPr="004B3F02">
        <w:rPr>
          <w:i/>
        </w:rPr>
        <w:t>response to intervention</w:t>
      </w:r>
      <w:r>
        <w:t xml:space="preserve"> (RtI). </w:t>
      </w:r>
    </w:p>
    <w:p w14:paraId="3A5CAFF6" w14:textId="77777777" w:rsidR="004B3F02" w:rsidRDefault="00F43687" w:rsidP="004B3F02">
      <w:pPr>
        <w:pStyle w:val="ListParagraph"/>
        <w:numPr>
          <w:ilvl w:val="0"/>
          <w:numId w:val="10"/>
        </w:numPr>
      </w:pPr>
      <w:r>
        <w:t>Sometimes it is specific to behavior and is referred to</w:t>
      </w:r>
      <w:r w:rsidR="00E2692E">
        <w:t xml:space="preserve"> as</w:t>
      </w:r>
      <w:r>
        <w:t xml:space="preserve"> </w:t>
      </w:r>
      <w:r w:rsidRPr="004B3F02">
        <w:rPr>
          <w:i/>
        </w:rPr>
        <w:t xml:space="preserve">positive behavioral interventions and supports </w:t>
      </w:r>
      <w:r>
        <w:t xml:space="preserve">(PBIS). </w:t>
      </w:r>
    </w:p>
    <w:p w14:paraId="10D7359B" w14:textId="77777777" w:rsidR="004B3F02" w:rsidRDefault="00F43687" w:rsidP="004B3F02">
      <w:pPr>
        <w:pStyle w:val="ListParagraph"/>
        <w:numPr>
          <w:ilvl w:val="0"/>
          <w:numId w:val="10"/>
        </w:numPr>
      </w:pPr>
      <w:r>
        <w:t xml:space="preserve">Sometimes schools implement both academic and behavior frameworks </w:t>
      </w:r>
      <w:r w:rsidR="00E2692E">
        <w:t xml:space="preserve">concurrently, but often separately, </w:t>
      </w:r>
      <w:r>
        <w:t xml:space="preserve">in a </w:t>
      </w:r>
      <w:r w:rsidRPr="004B3F02">
        <w:rPr>
          <w:i/>
        </w:rPr>
        <w:t xml:space="preserve">multi-tiered system of supports </w:t>
      </w:r>
      <w:r>
        <w:t xml:space="preserve">(MTSS). </w:t>
      </w:r>
    </w:p>
    <w:p w14:paraId="2B30287E" w14:textId="77777777" w:rsidR="004B3F02" w:rsidRDefault="00F43687" w:rsidP="004B3F02">
      <w:pPr>
        <w:pStyle w:val="ListParagraph"/>
        <w:numPr>
          <w:ilvl w:val="0"/>
          <w:numId w:val="10"/>
        </w:numPr>
      </w:pPr>
      <w:r>
        <w:t>Some schools</w:t>
      </w:r>
      <w:r w:rsidR="004B3F02">
        <w:t xml:space="preserve"> add a validated social skills or social-emotional learning curriculum and integrate </w:t>
      </w:r>
      <w:r w:rsidR="00E2692E">
        <w:t xml:space="preserve">the </w:t>
      </w:r>
      <w:r w:rsidR="004B3F02">
        <w:t>three</w:t>
      </w:r>
      <w:r w:rsidR="00E2692E">
        <w:t xml:space="preserve"> domains (</w:t>
      </w:r>
      <w:r w:rsidR="004B3F02">
        <w:t>academic, behavior, social</w:t>
      </w:r>
      <w:r w:rsidR="00E2692E">
        <w:t>)</w:t>
      </w:r>
      <w:r w:rsidR="004B3F02">
        <w:t xml:space="preserve"> into a </w:t>
      </w:r>
      <w:r w:rsidR="004B3F02" w:rsidRPr="004B3F02">
        <w:rPr>
          <w:i/>
        </w:rPr>
        <w:t xml:space="preserve">comprehensive, integrated, three-tiered </w:t>
      </w:r>
      <w:r w:rsidR="004B3F02">
        <w:t xml:space="preserve">(Ci3T) model of prevention. </w:t>
      </w:r>
    </w:p>
    <w:p w14:paraId="718E318D" w14:textId="77777777" w:rsidR="00F43687" w:rsidRPr="004B3F02" w:rsidRDefault="004B3F02" w:rsidP="004B3F02">
      <w:pPr>
        <w:pStyle w:val="ListParagraph"/>
        <w:numPr>
          <w:ilvl w:val="0"/>
          <w:numId w:val="10"/>
        </w:numPr>
      </w:pPr>
      <w:r>
        <w:t xml:space="preserve">In Hawai‘i, academic, behavior, social-emotional, and physical domains form the base of the </w:t>
      </w:r>
      <w:r w:rsidRPr="004B3F02">
        <w:rPr>
          <w:i/>
        </w:rPr>
        <w:t>Hawai‘i multi-tiered system of supports</w:t>
      </w:r>
      <w:r>
        <w:t xml:space="preserve"> (HMTSS).</w:t>
      </w:r>
    </w:p>
    <w:p w14:paraId="770FEEDF" w14:textId="77777777" w:rsidR="00502792" w:rsidRDefault="00502792" w:rsidP="004B32B2"/>
    <w:p w14:paraId="394BDC92" w14:textId="77777777" w:rsidR="00674830" w:rsidRDefault="009128E5" w:rsidP="004B32B2">
      <w:r>
        <w:rPr>
          <w:noProof/>
        </w:rPr>
        <mc:AlternateContent>
          <mc:Choice Requires="wps">
            <w:drawing>
              <wp:anchor distT="0" distB="0" distL="114300" distR="114300" simplePos="0" relativeHeight="251659264" behindDoc="0" locked="0" layoutInCell="1" allowOverlap="1" wp14:anchorId="5DFBC4AB" wp14:editId="1EB4B694">
                <wp:simplePos x="0" y="0"/>
                <wp:positionH relativeFrom="margin">
                  <wp:posOffset>4267200</wp:posOffset>
                </wp:positionH>
                <wp:positionV relativeFrom="margin">
                  <wp:posOffset>6544310</wp:posOffset>
                </wp:positionV>
                <wp:extent cx="1608455" cy="1616710"/>
                <wp:effectExtent l="0" t="0" r="17145" b="8890"/>
                <wp:wrapSquare wrapText="bothSides"/>
                <wp:docPr id="2" name="Text Box 2"/>
                <wp:cNvGraphicFramePr/>
                <a:graphic xmlns:a="http://schemas.openxmlformats.org/drawingml/2006/main">
                  <a:graphicData uri="http://schemas.microsoft.com/office/word/2010/wordprocessingShape">
                    <wps:wsp>
                      <wps:cNvSpPr txBox="1"/>
                      <wps:spPr>
                        <a:xfrm>
                          <a:off x="0" y="0"/>
                          <a:ext cx="1608455" cy="1616710"/>
                        </a:xfrm>
                        <a:prstGeom prst="rect">
                          <a:avLst/>
                        </a:prstGeom>
                        <a:ln/>
                        <a:effectLst/>
                      </wps:spPr>
                      <wps:style>
                        <a:lnRef idx="1">
                          <a:schemeClr val="accent4"/>
                        </a:lnRef>
                        <a:fillRef idx="2">
                          <a:schemeClr val="accent4"/>
                        </a:fillRef>
                        <a:effectRef idx="1">
                          <a:schemeClr val="accent4"/>
                        </a:effectRef>
                        <a:fontRef idx="minor">
                          <a:schemeClr val="dk1"/>
                        </a:fontRef>
                      </wps:style>
                      <wps:txbx>
                        <w:txbxContent>
                          <w:p w14:paraId="39075856" w14:textId="77777777" w:rsidR="009128E5" w:rsidRPr="009128E5" w:rsidRDefault="009128E5" w:rsidP="009128E5">
                            <w:pPr>
                              <w:jc w:val="center"/>
                              <w:rPr>
                                <w:sz w:val="32"/>
                              </w:rPr>
                            </w:pPr>
                            <w:r w:rsidRPr="009128E5">
                              <w:rPr>
                                <w:sz w:val="32"/>
                              </w:rPr>
                              <w:t xml:space="preserve">HMTSS supports </w:t>
                            </w:r>
                            <w:r w:rsidRPr="009128E5">
                              <w:rPr>
                                <w:b/>
                                <w:sz w:val="32"/>
                              </w:rPr>
                              <w:t>all students</w:t>
                            </w:r>
                            <w:r w:rsidRPr="009128E5">
                              <w:rPr>
                                <w:sz w:val="32"/>
                              </w:rPr>
                              <w:t>, those with, those without, and those at risk for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515.3pt;width:126.65pt;height:127.3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" fillcolor="#bfb1d0 [1623]" strokecolor="#795d9b [3047]">
                <v:fill color2="#ece7f1 [503]" rotate="t" angle="180" colors="0 #c9b5e8;22938f #d9cbee;1 #f0eaf9" focus="100%" type="gradient"/>
                <v:textbox>
                  <w:txbxContent>
                    <w:p w:rsidR="009128E5" w:rsidRPr="009128E5" w:rsidRDefault="009128E5" w:rsidP="009128E5">
                      <w:pPr>
                        <w:jc w:val="center"/>
                        <w:rPr>
                          <w:sz w:val="32"/>
                        </w:rPr>
                      </w:pPr>
                      <w:r w:rsidRPr="009128E5">
                        <w:rPr>
                          <w:sz w:val="32"/>
                        </w:rPr>
                        <w:t xml:space="preserve">HMTSS supports </w:t>
                      </w:r>
                      <w:r w:rsidRPr="009128E5">
                        <w:rPr>
                          <w:b/>
                          <w:sz w:val="32"/>
                        </w:rPr>
                        <w:t>all students</w:t>
                      </w:r>
                      <w:r w:rsidRPr="009128E5">
                        <w:rPr>
                          <w:sz w:val="32"/>
                        </w:rPr>
                        <w:t>, those with, those without, and those at risk for disabilities.</w:t>
                      </w:r>
                    </w:p>
                  </w:txbxContent>
                </v:textbox>
                <w10:wrap type="square" anchorx="margin" anchory="margin"/>
              </v:shape>
            </w:pict>
          </mc:Fallback>
        </mc:AlternateContent>
      </w:r>
      <w:r w:rsidR="00674830">
        <w:t xml:space="preserve">These systems can prevent the need for labels by simply providing supports to any and all students who need them, when they first need them. </w:t>
      </w:r>
      <w:r w:rsidR="00F55811">
        <w:t xml:space="preserve">For example, only 0.5% of K-12 students have a severe enough emotional and/or behavior disorder (EBD) to qualify for special education services under the Individuals </w:t>
      </w:r>
      <w:r w:rsidR="00F55811" w:rsidRPr="00F55811">
        <w:t>with Disabilities Education Act (IDEA)</w:t>
      </w:r>
      <w:r w:rsidR="00F55811">
        <w:t xml:space="preserve"> of 2004 category of emotional disturbance (</w:t>
      </w:r>
      <w:r w:rsidR="00645270" w:rsidRPr="00645270">
        <w:t>U.S. Department of Education, 2</w:t>
      </w:r>
      <w:r w:rsidR="009C407B">
        <w:t>021</w:t>
      </w:r>
      <w:r w:rsidR="00F55811">
        <w:t xml:space="preserve">). However, according to prevalence estimates, about 12% of students have a moderate form of EBD and up to 20% of </w:t>
      </w:r>
      <w:r w:rsidR="00E2692E" w:rsidRPr="00E2692E">
        <w:t xml:space="preserve">students </w:t>
      </w:r>
      <w:r w:rsidR="00F55811">
        <w:t xml:space="preserve">have at least a </w:t>
      </w:r>
      <w:r w:rsidR="00E2692E" w:rsidRPr="00E2692E">
        <w:t xml:space="preserve">mild </w:t>
      </w:r>
      <w:r w:rsidR="00F55811">
        <w:t xml:space="preserve">form of </w:t>
      </w:r>
      <w:r w:rsidR="00F55811">
        <w:lastRenderedPageBreak/>
        <w:t>EBD</w:t>
      </w:r>
      <w:r w:rsidR="009C407B">
        <w:t xml:space="preserve"> (</w:t>
      </w:r>
      <w:proofErr w:type="spellStart"/>
      <w:r w:rsidR="009C407B">
        <w:t>Forness</w:t>
      </w:r>
      <w:proofErr w:type="spellEnd"/>
      <w:r w:rsidR="009C407B">
        <w:t xml:space="preserve"> et al., 2012)</w:t>
      </w:r>
      <w:r w:rsidR="00F55811">
        <w:t xml:space="preserve">. </w:t>
      </w:r>
      <w:r w:rsidR="00632755">
        <w:t>Through HMTSS</w:t>
      </w:r>
      <w:r w:rsidR="009C407B">
        <w:t>,</w:t>
      </w:r>
      <w:r w:rsidR="00632755">
        <w:t xml:space="preserve"> these students, and all students</w:t>
      </w:r>
      <w:r w:rsidR="009C407B">
        <w:t xml:space="preserve"> with and without an identified disability</w:t>
      </w:r>
      <w:r w:rsidR="00632755">
        <w:t>, receive supports they need at the earliest sign of concern.</w:t>
      </w:r>
      <w:r>
        <w:t xml:space="preserve"> </w:t>
      </w:r>
      <w:r w:rsidR="00674830">
        <w:t xml:space="preserve">Additionally, the tiered approach is supported by IDEA as a method to identify students with a learning disability when needs </w:t>
      </w:r>
      <w:r w:rsidR="00F7006F">
        <w:t>persist</w:t>
      </w:r>
      <w:r w:rsidR="00674830">
        <w:t xml:space="preserve"> after Tier 2 and Tier 3 supports are implemented with integrity.</w:t>
      </w:r>
    </w:p>
    <w:p w14:paraId="2E5994BF" w14:textId="77777777" w:rsidR="00674830" w:rsidRDefault="00674830" w:rsidP="004B32B2"/>
    <w:p w14:paraId="3DAC36B5" w14:textId="77777777" w:rsidR="00502792" w:rsidRPr="004B32B2" w:rsidRDefault="00997222" w:rsidP="004B32B2">
      <w:pPr>
        <w:rPr>
          <w:b/>
        </w:rPr>
      </w:pPr>
      <w:r w:rsidRPr="004B32B2">
        <w:rPr>
          <w:b/>
        </w:rPr>
        <w:t>Explor</w:t>
      </w:r>
      <w:r w:rsidR="0038086A">
        <w:rPr>
          <w:b/>
        </w:rPr>
        <w:t>e</w:t>
      </w:r>
      <w:r w:rsidRPr="004B32B2">
        <w:rPr>
          <w:b/>
        </w:rPr>
        <w:t xml:space="preserve"> the Infographic</w:t>
      </w:r>
    </w:p>
    <w:p w14:paraId="12BB96FF" w14:textId="77777777" w:rsidR="00502792" w:rsidRDefault="00502792" w:rsidP="004809C9"/>
    <w:p w14:paraId="419C74ED" w14:textId="77777777" w:rsidR="00502792" w:rsidRDefault="00997222" w:rsidP="004B32B2">
      <w:r>
        <w:t>SEAC members developed the following two</w:t>
      </w:r>
      <w:r w:rsidR="004B3F02">
        <w:t xml:space="preserve">-page </w:t>
      </w:r>
      <w:r>
        <w:t xml:space="preserve">infographic to support the </w:t>
      </w:r>
      <w:r w:rsidR="004B3F02">
        <w:t xml:space="preserve">HIDOE rollout of HMTSS across the islands. The </w:t>
      </w:r>
      <w:r>
        <w:t xml:space="preserve">goal </w:t>
      </w:r>
      <w:r w:rsidR="004B3F02">
        <w:t xml:space="preserve">is to support educators’ understanding of HMTSS so they can have meaningful conversations </w:t>
      </w:r>
      <w:r>
        <w:t xml:space="preserve">with </w:t>
      </w:r>
      <w:r w:rsidR="004B3F02">
        <w:t>families at the first sign of concern for a student in any domain</w:t>
      </w:r>
      <w:r w:rsidR="00D12EAA">
        <w:t xml:space="preserve"> (academic, behavioral, social, physical)</w:t>
      </w:r>
      <w:r w:rsidR="004B3F02">
        <w:t xml:space="preserve"> and as students receive Tier 2 or Tier 3 supports.</w:t>
      </w:r>
    </w:p>
    <w:p w14:paraId="2A3E7C18" w14:textId="77777777" w:rsidR="00502792" w:rsidRDefault="00502792" w:rsidP="004B32B2"/>
    <w:p w14:paraId="3A2B6FF3" w14:textId="77777777" w:rsidR="00502792" w:rsidRDefault="00997222" w:rsidP="004B32B2">
      <w:r>
        <w:t xml:space="preserve">As you look </w:t>
      </w:r>
      <w:r w:rsidR="004B3F02">
        <w:t xml:space="preserve">over </w:t>
      </w:r>
      <w:r>
        <w:t xml:space="preserve">the first </w:t>
      </w:r>
      <w:r w:rsidR="004B3F02">
        <w:t>page</w:t>
      </w:r>
      <w:r>
        <w:t xml:space="preserve">, </w:t>
      </w:r>
      <w:r w:rsidR="00D12EAA">
        <w:t>notice</w:t>
      </w:r>
      <w:r>
        <w:t xml:space="preserve"> the following:</w:t>
      </w:r>
    </w:p>
    <w:p w14:paraId="2F727ED7" w14:textId="77777777" w:rsidR="00502792" w:rsidRDefault="00D12EAA" w:rsidP="004B32B2">
      <w:pPr>
        <w:pStyle w:val="ListParagraph"/>
        <w:numPr>
          <w:ilvl w:val="0"/>
          <w:numId w:val="6"/>
        </w:numPr>
      </w:pPr>
      <w:r>
        <w:t>The left side shows a triangle with three tiers, representing from bottom to top the levels of increasing support intensity available to all students within a school.</w:t>
      </w:r>
    </w:p>
    <w:p w14:paraId="5678D579" w14:textId="77777777" w:rsidR="00296003" w:rsidRDefault="00296003" w:rsidP="00296003">
      <w:pPr>
        <w:pStyle w:val="ListParagraph"/>
        <w:numPr>
          <w:ilvl w:val="1"/>
          <w:numId w:val="6"/>
        </w:numPr>
      </w:pPr>
      <w:r>
        <w:t>When HMTSS is implemented with integrity, it is expected about 80% of students will be successful with Tier 1 supports, 10-15% will need Tier 2 supports, and 3-5% will need Tier 3 supports.</w:t>
      </w:r>
    </w:p>
    <w:p w14:paraId="74A254DA" w14:textId="77777777" w:rsidR="00296003" w:rsidRDefault="00D12EAA" w:rsidP="00296003">
      <w:pPr>
        <w:pStyle w:val="ListParagraph"/>
        <w:numPr>
          <w:ilvl w:val="0"/>
          <w:numId w:val="6"/>
        </w:numPr>
      </w:pPr>
      <w:r>
        <w:t xml:space="preserve">Tier 1 </w:t>
      </w:r>
      <w:r w:rsidR="00296003">
        <w:t>in</w:t>
      </w:r>
      <w:r>
        <w:t xml:space="preserve"> green </w:t>
      </w:r>
      <w:r w:rsidR="00296003">
        <w:t>represents</w:t>
      </w:r>
      <w:r>
        <w:t xml:space="preserve"> everything all students have access to at school by virtue of attending, such as high-quality academic instruction, explicit instruction in behavior expectations, validated social-emotional curriculum, and physical education.</w:t>
      </w:r>
      <w:r w:rsidR="00296003" w:rsidRPr="00296003">
        <w:t xml:space="preserve"> </w:t>
      </w:r>
      <w:r w:rsidR="00296003">
        <w:t>The goal in Tier 1 is to prevent harm.</w:t>
      </w:r>
    </w:p>
    <w:p w14:paraId="129E1D7E" w14:textId="77777777" w:rsidR="00D12EAA" w:rsidRDefault="00D12EAA" w:rsidP="004B32B2">
      <w:pPr>
        <w:pStyle w:val="ListParagraph"/>
        <w:numPr>
          <w:ilvl w:val="0"/>
          <w:numId w:val="6"/>
        </w:numPr>
      </w:pPr>
      <w:r>
        <w:t xml:space="preserve">Tier 2 </w:t>
      </w:r>
      <w:r w:rsidR="00296003">
        <w:t xml:space="preserve">in </w:t>
      </w:r>
      <w:r>
        <w:t>yellow</w:t>
      </w:r>
      <w:r w:rsidR="00296003">
        <w:t xml:space="preserve"> represents </w:t>
      </w:r>
      <w:r w:rsidR="00806782">
        <w:t xml:space="preserve">targeted </w:t>
      </w:r>
      <w:r w:rsidR="00296003">
        <w:t>supports provided to some students who need more than Tier 1, often small group instruction. The goal in Tier 2 is to reverse harm.</w:t>
      </w:r>
    </w:p>
    <w:p w14:paraId="56DE2CA2" w14:textId="77777777" w:rsidR="00502792" w:rsidRDefault="00296003" w:rsidP="00F533BF">
      <w:pPr>
        <w:pStyle w:val="ListParagraph"/>
        <w:numPr>
          <w:ilvl w:val="0"/>
          <w:numId w:val="6"/>
        </w:numPr>
      </w:pPr>
      <w:r>
        <w:t>Tier 3 in red represents the most intensive level of supports, often individualized. The goal of Tier 3 is to reduce harm.</w:t>
      </w:r>
    </w:p>
    <w:p w14:paraId="24633618" w14:textId="77777777" w:rsidR="004809C9" w:rsidRDefault="004809C9" w:rsidP="004B32B2"/>
    <w:p w14:paraId="0D1EF822" w14:textId="130CB9F3" w:rsidR="00F533BF" w:rsidRDefault="00997222" w:rsidP="004B32B2">
      <w:r>
        <w:t xml:space="preserve">Now look at </w:t>
      </w:r>
      <w:r w:rsidR="00F533BF">
        <w:rPr>
          <w:b/>
        </w:rPr>
        <w:t xml:space="preserve">Meet </w:t>
      </w:r>
      <w:proofErr w:type="spellStart"/>
      <w:r w:rsidR="00F533BF">
        <w:rPr>
          <w:b/>
        </w:rPr>
        <w:t>Keoni</w:t>
      </w:r>
      <w:proofErr w:type="spellEnd"/>
      <w:r w:rsidR="00F533BF">
        <w:rPr>
          <w:b/>
        </w:rPr>
        <w:t xml:space="preserve"> </w:t>
      </w:r>
      <w:r w:rsidR="00F533BF" w:rsidRPr="00F533BF">
        <w:t>in the lower-right</w:t>
      </w:r>
      <w:r>
        <w:t xml:space="preserve">. </w:t>
      </w:r>
      <w:r w:rsidR="00F533BF" w:rsidRPr="00F533BF">
        <w:t xml:space="preserve">Keoni’s story represents how a </w:t>
      </w:r>
      <w:r w:rsidR="00D17203" w:rsidRPr="00F533BF">
        <w:t>first-grade</w:t>
      </w:r>
      <w:r w:rsidR="00F533BF" w:rsidRPr="00F533BF">
        <w:t xml:space="preserve"> student may be successful in Tier 1 for some domains</w:t>
      </w:r>
      <w:r w:rsidR="00F533BF">
        <w:t xml:space="preserve"> and subjects</w:t>
      </w:r>
      <w:r w:rsidR="00F533BF" w:rsidRPr="00F533BF">
        <w:t xml:space="preserve"> but need Tier 2 and/or Tier 3 supports for </w:t>
      </w:r>
      <w:r w:rsidR="00F533BF">
        <w:t>other</w:t>
      </w:r>
      <w:r w:rsidR="00F533BF" w:rsidRPr="00F533BF">
        <w:t xml:space="preserve"> domains</w:t>
      </w:r>
      <w:r w:rsidR="00F533BF">
        <w:t xml:space="preserve"> and subjects</w:t>
      </w:r>
      <w:r w:rsidR="00F533BF" w:rsidRPr="00F533BF">
        <w:t>. Note that Keoni’s multiple needs are supported across all tiers simultaneously, as movement across the tiers is fluid.</w:t>
      </w:r>
      <w:r w:rsidR="00F533BF">
        <w:t xml:space="preserve"> This further illustrated why we would not label anyone as a “Tier 2 kid” or “Tier 3 student.” Instead, we use person-first language and refer to “students with Tier 2 needs” or “students receiving Tier 3 supports.”</w:t>
      </w:r>
    </w:p>
    <w:p w14:paraId="7821F9C7" w14:textId="77777777" w:rsidR="00F533BF" w:rsidRDefault="00F533BF" w:rsidP="004B32B2"/>
    <w:p w14:paraId="4A7847CB" w14:textId="77777777" w:rsidR="00F533BF" w:rsidRDefault="00F533BF" w:rsidP="004B32B2">
      <w:r>
        <w:t>As you read through page 1, think about the following:</w:t>
      </w:r>
    </w:p>
    <w:p w14:paraId="0367245F" w14:textId="77777777" w:rsidR="00806782" w:rsidRDefault="00806782" w:rsidP="00F533BF">
      <w:pPr>
        <w:pStyle w:val="ListParagraph"/>
        <w:numPr>
          <w:ilvl w:val="0"/>
          <w:numId w:val="11"/>
        </w:numPr>
      </w:pPr>
      <w:r>
        <w:t>Why is it important for a school to establish their foundational beliefs as part of HMTSS?</w:t>
      </w:r>
    </w:p>
    <w:p w14:paraId="26EAFA06" w14:textId="77777777" w:rsidR="00F533BF" w:rsidRDefault="00F533BF" w:rsidP="00F533BF">
      <w:pPr>
        <w:pStyle w:val="ListParagraph"/>
        <w:numPr>
          <w:ilvl w:val="0"/>
          <w:numId w:val="11"/>
        </w:numPr>
      </w:pPr>
      <w:r>
        <w:t>How does systematic universal academic and behavior screening provide data (along with other sources) to connect students to supports at the first sign of concern?</w:t>
      </w:r>
    </w:p>
    <w:p w14:paraId="1F8683C9" w14:textId="77777777" w:rsidR="00F533BF" w:rsidRDefault="00F533BF" w:rsidP="00F533BF">
      <w:pPr>
        <w:pStyle w:val="ListParagraph"/>
        <w:numPr>
          <w:ilvl w:val="0"/>
          <w:numId w:val="11"/>
        </w:numPr>
      </w:pPr>
      <w:r>
        <w:t>How can low-intensity strategies be provided to all students at Tier 1 to prevent academic, behavior, social, and physical challenges?</w:t>
      </w:r>
    </w:p>
    <w:p w14:paraId="067A7410" w14:textId="77777777" w:rsidR="00F533BF" w:rsidRDefault="00F533BF" w:rsidP="00F533BF">
      <w:pPr>
        <w:pStyle w:val="ListParagraph"/>
        <w:numPr>
          <w:ilvl w:val="0"/>
          <w:numId w:val="11"/>
        </w:numPr>
      </w:pPr>
      <w:r>
        <w:t xml:space="preserve">What Tier 2 </w:t>
      </w:r>
      <w:r w:rsidR="00806782">
        <w:t xml:space="preserve">and Tier 3 </w:t>
      </w:r>
      <w:r>
        <w:t>supports are available at my school</w:t>
      </w:r>
      <w:r w:rsidR="00806782">
        <w:t>, and what are the entry criteria for students to receive them?</w:t>
      </w:r>
    </w:p>
    <w:p w14:paraId="22C34C93" w14:textId="77777777" w:rsidR="00F533BF" w:rsidRDefault="00F533BF" w:rsidP="004B32B2"/>
    <w:p w14:paraId="395D772C" w14:textId="77777777" w:rsidR="00806782" w:rsidRDefault="00F533BF" w:rsidP="004B32B2">
      <w:r>
        <w:t xml:space="preserve">Now look at page 2. </w:t>
      </w:r>
      <w:r w:rsidR="00997222">
        <w:t xml:space="preserve">It offers </w:t>
      </w:r>
      <w:r w:rsidR="00806782">
        <w:t>meanings for common phrases used in HMTSS and in the right column clarifications for common misunderstandings. As you read through page 2, think about each definition and clarification</w:t>
      </w:r>
      <w:r w:rsidR="0038086A">
        <w:t xml:space="preserve"> carefully to analyze the logic behind each.</w:t>
      </w:r>
    </w:p>
    <w:p w14:paraId="51B1AFAB" w14:textId="77777777" w:rsidR="0038086A" w:rsidRDefault="0038086A" w:rsidP="004B32B2"/>
    <w:p w14:paraId="28AD2769" w14:textId="77777777" w:rsidR="0038086A" w:rsidRPr="0038086A" w:rsidRDefault="0038086A" w:rsidP="004B32B2">
      <w:r>
        <w:t xml:space="preserve">For example, sometimes people mistakenly think Tier 3 </w:t>
      </w:r>
      <w:r>
        <w:rPr>
          <w:i/>
        </w:rPr>
        <w:t xml:space="preserve">is </w:t>
      </w:r>
      <w:r>
        <w:t xml:space="preserve">special education. The fourth clarification reminds us, however, students with IEPs receive supports across the tiers, wherever they have need and meet entry criteria. Tier 1 is for </w:t>
      </w:r>
      <w:r>
        <w:rPr>
          <w:i/>
        </w:rPr>
        <w:t>all</w:t>
      </w:r>
      <w:r>
        <w:t xml:space="preserve"> students, with Tier 2 and Tier 3 supports available to all students who meet entry criteria regardless of disability or other label.</w:t>
      </w:r>
    </w:p>
    <w:p w14:paraId="15CDBD64" w14:textId="77777777" w:rsidR="0038086A" w:rsidRDefault="0038086A">
      <w:pPr>
        <w:rPr>
          <w:b/>
        </w:rPr>
      </w:pPr>
    </w:p>
    <w:p w14:paraId="10E75B6E" w14:textId="77777777" w:rsidR="00502792" w:rsidRPr="004B32B2" w:rsidRDefault="00997222" w:rsidP="004B32B2">
      <w:pPr>
        <w:rPr>
          <w:b/>
        </w:rPr>
      </w:pPr>
      <w:r w:rsidRPr="004B32B2">
        <w:rPr>
          <w:b/>
        </w:rPr>
        <w:t>Participating in a Dialogue</w:t>
      </w:r>
    </w:p>
    <w:p w14:paraId="16AB43FC" w14:textId="77777777" w:rsidR="00502792" w:rsidRDefault="00502792" w:rsidP="004B32B2">
      <w:pPr>
        <w:rPr>
          <w:b/>
          <w:sz w:val="23"/>
        </w:rPr>
      </w:pPr>
    </w:p>
    <w:p w14:paraId="435BD6CA" w14:textId="77777777" w:rsidR="00502792" w:rsidRDefault="00997222" w:rsidP="004B32B2">
      <w:r w:rsidRPr="0038086A">
        <w:t xml:space="preserve">Dialogue is a special kind of two-way conversation. It differs from discussion </w:t>
      </w:r>
      <w:r w:rsidR="0038086A">
        <w:t xml:space="preserve">or </w:t>
      </w:r>
      <w:r w:rsidRPr="0038086A">
        <w:t>debate</w:t>
      </w:r>
      <w:r>
        <w:t>:</w:t>
      </w:r>
    </w:p>
    <w:p w14:paraId="354BDEB9" w14:textId="77777777" w:rsidR="00502792" w:rsidRDefault="00502792" w:rsidP="004809C9"/>
    <w:tbl>
      <w:tblPr>
        <w:tblStyle w:val="GridTable4-Accent4"/>
        <w:tblW w:w="0" w:type="auto"/>
        <w:tblLayout w:type="fixed"/>
        <w:tblLook w:val="0420" w:firstRow="1" w:lastRow="0" w:firstColumn="0" w:lastColumn="0" w:noHBand="0" w:noVBand="1"/>
      </w:tblPr>
      <w:tblGrid>
        <w:gridCol w:w="3127"/>
        <w:gridCol w:w="3120"/>
        <w:gridCol w:w="3118"/>
      </w:tblGrid>
      <w:tr w:rsidR="00502792" w:rsidRPr="001253D0" w14:paraId="78BF9970" w14:textId="77777777" w:rsidTr="001253D0">
        <w:trPr>
          <w:cnfStyle w:val="100000000000" w:firstRow="1" w:lastRow="0" w:firstColumn="0" w:lastColumn="0" w:oddVBand="0" w:evenVBand="0" w:oddHBand="0" w:evenHBand="0" w:firstRowFirstColumn="0" w:firstRowLastColumn="0" w:lastRowFirstColumn="0" w:lastRowLastColumn="0"/>
          <w:trHeight w:val="340"/>
        </w:trPr>
        <w:tc>
          <w:tcPr>
            <w:tcW w:w="9365" w:type="dxa"/>
            <w:gridSpan w:val="3"/>
          </w:tcPr>
          <w:p w14:paraId="3AAC22CB" w14:textId="77777777" w:rsidR="00502792" w:rsidRPr="00652A88" w:rsidRDefault="00997222" w:rsidP="001253D0">
            <w:pPr>
              <w:jc w:val="center"/>
              <w:rPr>
                <w:sz w:val="28"/>
                <w:szCs w:val="24"/>
              </w:rPr>
            </w:pPr>
            <w:r w:rsidRPr="00652A88">
              <w:rPr>
                <w:sz w:val="28"/>
                <w:szCs w:val="24"/>
              </w:rPr>
              <w:t>What do we mean by</w:t>
            </w:r>
            <w:r w:rsidR="001253D0" w:rsidRPr="00652A88">
              <w:rPr>
                <w:sz w:val="28"/>
                <w:szCs w:val="24"/>
              </w:rPr>
              <w:t xml:space="preserve"> </w:t>
            </w:r>
            <w:r w:rsidRPr="00652A88">
              <w:rPr>
                <w:sz w:val="28"/>
                <w:szCs w:val="24"/>
              </w:rPr>
              <w:t>dialogue?</w:t>
            </w:r>
          </w:p>
        </w:tc>
      </w:tr>
      <w:tr w:rsidR="00502792" w:rsidRPr="001253D0" w14:paraId="7C35F5E6" w14:textId="77777777" w:rsidTr="001253D0">
        <w:trPr>
          <w:cnfStyle w:val="000000100000" w:firstRow="0" w:lastRow="0" w:firstColumn="0" w:lastColumn="0" w:oddVBand="0" w:evenVBand="0" w:oddHBand="1" w:evenHBand="0" w:firstRowFirstColumn="0" w:firstRowLastColumn="0" w:lastRowFirstColumn="0" w:lastRowLastColumn="0"/>
        </w:trPr>
        <w:tc>
          <w:tcPr>
            <w:tcW w:w="3127" w:type="dxa"/>
          </w:tcPr>
          <w:p w14:paraId="696E59C4" w14:textId="77777777" w:rsidR="00502792" w:rsidRPr="001253D0" w:rsidRDefault="00997222" w:rsidP="001253D0">
            <w:pPr>
              <w:jc w:val="center"/>
              <w:rPr>
                <w:b/>
                <w:szCs w:val="24"/>
              </w:rPr>
            </w:pPr>
            <w:r w:rsidRPr="001253D0">
              <w:rPr>
                <w:b/>
                <w:szCs w:val="24"/>
              </w:rPr>
              <w:t>Debate</w:t>
            </w:r>
          </w:p>
        </w:tc>
        <w:tc>
          <w:tcPr>
            <w:tcW w:w="3120" w:type="dxa"/>
          </w:tcPr>
          <w:p w14:paraId="4976AC9D" w14:textId="77777777" w:rsidR="00502792" w:rsidRPr="001253D0" w:rsidRDefault="00997222" w:rsidP="001253D0">
            <w:pPr>
              <w:jc w:val="center"/>
              <w:rPr>
                <w:b/>
                <w:szCs w:val="24"/>
              </w:rPr>
            </w:pPr>
            <w:r w:rsidRPr="001253D0">
              <w:rPr>
                <w:b/>
                <w:szCs w:val="24"/>
              </w:rPr>
              <w:t>Discussion</w:t>
            </w:r>
          </w:p>
        </w:tc>
        <w:tc>
          <w:tcPr>
            <w:tcW w:w="3118" w:type="dxa"/>
          </w:tcPr>
          <w:p w14:paraId="68C8D8E7" w14:textId="77777777" w:rsidR="00502792" w:rsidRPr="001253D0" w:rsidRDefault="00997222" w:rsidP="001253D0">
            <w:pPr>
              <w:jc w:val="center"/>
              <w:rPr>
                <w:b/>
                <w:szCs w:val="24"/>
              </w:rPr>
            </w:pPr>
            <w:r w:rsidRPr="001253D0">
              <w:rPr>
                <w:b/>
                <w:szCs w:val="24"/>
              </w:rPr>
              <w:t>Dialogue</w:t>
            </w:r>
          </w:p>
        </w:tc>
      </w:tr>
      <w:tr w:rsidR="00502792" w:rsidRPr="001253D0" w14:paraId="64991656" w14:textId="77777777" w:rsidTr="001253D0">
        <w:trPr>
          <w:trHeight w:val="585"/>
        </w:trPr>
        <w:tc>
          <w:tcPr>
            <w:tcW w:w="3127" w:type="dxa"/>
          </w:tcPr>
          <w:p w14:paraId="3D276C8B" w14:textId="77777777" w:rsidR="00502792" w:rsidRPr="001253D0" w:rsidRDefault="00997222" w:rsidP="001253D0">
            <w:pPr>
              <w:rPr>
                <w:szCs w:val="24"/>
              </w:rPr>
            </w:pPr>
            <w:r w:rsidRPr="001253D0">
              <w:rPr>
                <w:szCs w:val="24"/>
              </w:rPr>
              <w:t>Participants accept assumptions as true</w:t>
            </w:r>
          </w:p>
        </w:tc>
        <w:tc>
          <w:tcPr>
            <w:tcW w:w="3120" w:type="dxa"/>
          </w:tcPr>
          <w:p w14:paraId="2C7BF13B" w14:textId="77777777" w:rsidR="00502792" w:rsidRPr="001253D0" w:rsidRDefault="00997222" w:rsidP="001253D0">
            <w:pPr>
              <w:rPr>
                <w:szCs w:val="24"/>
              </w:rPr>
            </w:pPr>
            <w:r w:rsidRPr="001253D0">
              <w:rPr>
                <w:szCs w:val="24"/>
              </w:rPr>
              <w:t>Participants bring up various assumptions</w:t>
            </w:r>
          </w:p>
        </w:tc>
        <w:tc>
          <w:tcPr>
            <w:tcW w:w="3118" w:type="dxa"/>
          </w:tcPr>
          <w:p w14:paraId="29E22B05" w14:textId="77777777" w:rsidR="00502792" w:rsidRPr="001253D0" w:rsidRDefault="00997222" w:rsidP="001253D0">
            <w:pPr>
              <w:rPr>
                <w:szCs w:val="24"/>
              </w:rPr>
            </w:pPr>
            <w:r w:rsidRPr="001253D0">
              <w:rPr>
                <w:szCs w:val="24"/>
              </w:rPr>
              <w:t>Participants examine/ question assumptions</w:t>
            </w:r>
          </w:p>
        </w:tc>
      </w:tr>
      <w:tr w:rsidR="00502792" w:rsidRPr="001253D0" w14:paraId="3475D8DB" w14:textId="77777777" w:rsidTr="001253D0">
        <w:trPr>
          <w:cnfStyle w:val="000000100000" w:firstRow="0" w:lastRow="0" w:firstColumn="0" w:lastColumn="0" w:oddVBand="0" w:evenVBand="0" w:oddHBand="1" w:evenHBand="0" w:firstRowFirstColumn="0" w:firstRowLastColumn="0" w:lastRowFirstColumn="0" w:lastRowLastColumn="0"/>
          <w:trHeight w:val="1169"/>
        </w:trPr>
        <w:tc>
          <w:tcPr>
            <w:tcW w:w="3127" w:type="dxa"/>
          </w:tcPr>
          <w:p w14:paraId="5FFAD1EF" w14:textId="77777777" w:rsidR="00502792" w:rsidRPr="001253D0" w:rsidRDefault="00997222" w:rsidP="001253D0">
            <w:pPr>
              <w:rPr>
                <w:szCs w:val="24"/>
              </w:rPr>
            </w:pPr>
            <w:r w:rsidRPr="001253D0">
              <w:rPr>
                <w:szCs w:val="24"/>
              </w:rPr>
              <w:t>Presents one position in an argument, then presents the opposite or contrasting position</w:t>
            </w:r>
          </w:p>
        </w:tc>
        <w:tc>
          <w:tcPr>
            <w:tcW w:w="3120" w:type="dxa"/>
          </w:tcPr>
          <w:p w14:paraId="34549EDB" w14:textId="77777777" w:rsidR="00502792" w:rsidRPr="001253D0" w:rsidRDefault="00997222" w:rsidP="001253D0">
            <w:pPr>
              <w:rPr>
                <w:szCs w:val="24"/>
              </w:rPr>
            </w:pPr>
            <w:r w:rsidRPr="001253D0">
              <w:rPr>
                <w:szCs w:val="24"/>
              </w:rPr>
              <w:t xml:space="preserve">Majority rules (the idea or position with the most agreement wins); </w:t>
            </w:r>
            <w:r w:rsidR="0038086A" w:rsidRPr="001253D0">
              <w:rPr>
                <w:szCs w:val="24"/>
              </w:rPr>
              <w:t>people</w:t>
            </w:r>
            <w:r w:rsidRPr="001253D0">
              <w:rPr>
                <w:szCs w:val="24"/>
              </w:rPr>
              <w:t xml:space="preserve"> agree to disagree</w:t>
            </w:r>
          </w:p>
        </w:tc>
        <w:tc>
          <w:tcPr>
            <w:tcW w:w="3118" w:type="dxa"/>
          </w:tcPr>
          <w:p w14:paraId="2D5F1A04" w14:textId="77777777" w:rsidR="00502792" w:rsidRPr="001253D0" w:rsidRDefault="00997222" w:rsidP="001253D0">
            <w:pPr>
              <w:rPr>
                <w:szCs w:val="24"/>
              </w:rPr>
            </w:pPr>
            <w:r w:rsidRPr="001253D0">
              <w:rPr>
                <w:szCs w:val="24"/>
              </w:rPr>
              <w:t>Looks for common ground; tries to reach consensus on an issue</w:t>
            </w:r>
          </w:p>
        </w:tc>
      </w:tr>
      <w:tr w:rsidR="00502792" w:rsidRPr="001253D0" w14:paraId="6E6A06AC" w14:textId="77777777" w:rsidTr="001253D0">
        <w:tc>
          <w:tcPr>
            <w:tcW w:w="3127" w:type="dxa"/>
          </w:tcPr>
          <w:p w14:paraId="280D1563" w14:textId="77777777" w:rsidR="00502792" w:rsidRPr="001253D0" w:rsidRDefault="00997222" w:rsidP="001253D0">
            <w:pPr>
              <w:rPr>
                <w:szCs w:val="24"/>
              </w:rPr>
            </w:pPr>
            <w:r w:rsidRPr="001253D0">
              <w:rPr>
                <w:szCs w:val="24"/>
              </w:rPr>
              <w:t>Tries to persuade the participants</w:t>
            </w:r>
          </w:p>
        </w:tc>
        <w:tc>
          <w:tcPr>
            <w:tcW w:w="3120" w:type="dxa"/>
          </w:tcPr>
          <w:p w14:paraId="18FA49EA" w14:textId="77777777" w:rsidR="00502792" w:rsidRPr="001253D0" w:rsidRDefault="00997222" w:rsidP="001253D0">
            <w:pPr>
              <w:rPr>
                <w:szCs w:val="24"/>
              </w:rPr>
            </w:pPr>
            <w:r w:rsidRPr="001253D0">
              <w:rPr>
                <w:szCs w:val="24"/>
              </w:rPr>
              <w:t>Tries to inform the participants</w:t>
            </w:r>
          </w:p>
        </w:tc>
        <w:tc>
          <w:tcPr>
            <w:tcW w:w="3118" w:type="dxa"/>
          </w:tcPr>
          <w:p w14:paraId="54F24C68" w14:textId="77777777" w:rsidR="00502792" w:rsidRPr="001253D0" w:rsidRDefault="00997222" w:rsidP="001253D0">
            <w:pPr>
              <w:rPr>
                <w:szCs w:val="24"/>
              </w:rPr>
            </w:pPr>
            <w:r w:rsidRPr="001253D0">
              <w:rPr>
                <w:szCs w:val="24"/>
              </w:rPr>
              <w:t>Asks participants to reflect on an issue</w:t>
            </w:r>
          </w:p>
        </w:tc>
      </w:tr>
    </w:tbl>
    <w:p w14:paraId="748EECF7" w14:textId="77777777" w:rsidR="00502792" w:rsidRDefault="00502792" w:rsidP="004B32B2"/>
    <w:p w14:paraId="2A25C2EE" w14:textId="77777777" w:rsidR="00502792" w:rsidRDefault="00997222" w:rsidP="004B32B2">
      <w:r>
        <w:t>There are two types of questions that help to focus a dialogue:</w:t>
      </w:r>
    </w:p>
    <w:p w14:paraId="05B40067" w14:textId="77777777" w:rsidR="00502792" w:rsidRDefault="00502792" w:rsidP="004B32B2"/>
    <w:p w14:paraId="65801E05" w14:textId="77777777" w:rsidR="00502792" w:rsidRDefault="00997222" w:rsidP="004B32B2">
      <w:r>
        <w:rPr>
          <w:u w:val="single"/>
        </w:rPr>
        <w:t>Reaction questions</w:t>
      </w:r>
      <w:r>
        <w:t xml:space="preserve"> are intended to uncover what people know and believe about the topic. A good practice is to have everyone in the group have a chance to respond to a reaction question before participants comment further or ask questions of each other.</w:t>
      </w:r>
    </w:p>
    <w:p w14:paraId="7F0CA544" w14:textId="77777777" w:rsidR="00502792" w:rsidRDefault="00502792" w:rsidP="004B32B2">
      <w:pPr>
        <w:rPr>
          <w:sz w:val="23"/>
        </w:rPr>
      </w:pPr>
    </w:p>
    <w:p w14:paraId="232D20C9" w14:textId="77777777" w:rsidR="00502792" w:rsidRDefault="00997222" w:rsidP="004B32B2">
      <w:r>
        <w:t xml:space="preserve">In dialogue, the participants are not trying to convince anyone of their position. They are seeking to understand each other's perspective that may contribute to a greater understanding of the </w:t>
      </w:r>
      <w:r w:rsidR="00652A88">
        <w:t>topic</w:t>
      </w:r>
      <w:r>
        <w:t>.</w:t>
      </w:r>
    </w:p>
    <w:p w14:paraId="154F74E5" w14:textId="77777777" w:rsidR="00502792" w:rsidRDefault="00502792" w:rsidP="004B32B2">
      <w:pPr>
        <w:rPr>
          <w:sz w:val="23"/>
        </w:rPr>
      </w:pPr>
    </w:p>
    <w:p w14:paraId="24443FAC" w14:textId="77777777" w:rsidR="004B32B2" w:rsidRPr="00652A88" w:rsidRDefault="00997222" w:rsidP="004B32B2">
      <w:pPr>
        <w:rPr>
          <w:b/>
        </w:rPr>
      </w:pPr>
      <w:r w:rsidRPr="004B32B2">
        <w:rPr>
          <w:b/>
        </w:rPr>
        <w:t>Sample Reaction Questions:</w:t>
      </w:r>
    </w:p>
    <w:p w14:paraId="694B7216" w14:textId="77777777" w:rsidR="004B32B2" w:rsidRDefault="00997222" w:rsidP="004B32B2">
      <w:pPr>
        <w:pStyle w:val="ListParagraph"/>
        <w:numPr>
          <w:ilvl w:val="0"/>
          <w:numId w:val="7"/>
        </w:numPr>
      </w:pPr>
      <w:r>
        <w:t>Why is this topic important to</w:t>
      </w:r>
      <w:r w:rsidRPr="004B32B2">
        <w:rPr>
          <w:spacing w:val="-3"/>
        </w:rPr>
        <w:t xml:space="preserve"> </w:t>
      </w:r>
      <w:proofErr w:type="gramStart"/>
      <w:r>
        <w:t>you</w:t>
      </w:r>
      <w:proofErr w:type="gramEnd"/>
    </w:p>
    <w:p w14:paraId="0E64B693" w14:textId="77777777" w:rsidR="004B32B2" w:rsidRDefault="00997222" w:rsidP="004B32B2">
      <w:pPr>
        <w:pStyle w:val="ListParagraph"/>
        <w:numPr>
          <w:ilvl w:val="1"/>
          <w:numId w:val="7"/>
        </w:numPr>
      </w:pPr>
      <w:r>
        <w:t xml:space="preserve">in terms of </w:t>
      </w:r>
      <w:r w:rsidR="00E2732F">
        <w:t>supports</w:t>
      </w:r>
      <w:r w:rsidR="00652A88">
        <w:t xml:space="preserve"> for students</w:t>
      </w:r>
      <w:r>
        <w:t>?</w:t>
      </w:r>
    </w:p>
    <w:p w14:paraId="48BCCD30" w14:textId="77777777" w:rsidR="003E092B" w:rsidRDefault="00997222" w:rsidP="003E092B">
      <w:pPr>
        <w:pStyle w:val="ListParagraph"/>
        <w:numPr>
          <w:ilvl w:val="1"/>
          <w:numId w:val="7"/>
        </w:numPr>
      </w:pPr>
      <w:r>
        <w:t xml:space="preserve">in terms of </w:t>
      </w:r>
      <w:r w:rsidR="00E2732F">
        <w:t>your</w:t>
      </w:r>
      <w:r w:rsidR="00652A88">
        <w:t xml:space="preserve"> role and responsibilities</w:t>
      </w:r>
      <w:r>
        <w:t xml:space="preserve"> at school?</w:t>
      </w:r>
    </w:p>
    <w:p w14:paraId="0E189597" w14:textId="77777777" w:rsidR="003E092B" w:rsidRDefault="00674830" w:rsidP="003E092B">
      <w:pPr>
        <w:pStyle w:val="ListParagraph"/>
        <w:numPr>
          <w:ilvl w:val="0"/>
          <w:numId w:val="7"/>
        </w:numPr>
      </w:pPr>
      <w:r>
        <w:t>W</w:t>
      </w:r>
      <w:r w:rsidR="00997222">
        <w:t xml:space="preserve">hat </w:t>
      </w:r>
      <w:r>
        <w:t>would be</w:t>
      </w:r>
      <w:r w:rsidR="00997222">
        <w:t xml:space="preserve"> the </w:t>
      </w:r>
      <w:r>
        <w:t>positive</w:t>
      </w:r>
      <w:r w:rsidR="00997222">
        <w:t xml:space="preserve"> impacts of </w:t>
      </w:r>
      <w:r>
        <w:t>HMTSS</w:t>
      </w:r>
      <w:r w:rsidR="00997222">
        <w:t xml:space="preserve"> </w:t>
      </w:r>
      <w:r>
        <w:t xml:space="preserve">for </w:t>
      </w:r>
      <w:r w:rsidR="00997222">
        <w:t>a struggling</w:t>
      </w:r>
      <w:r w:rsidR="00997222" w:rsidRPr="003E092B">
        <w:rPr>
          <w:spacing w:val="-27"/>
        </w:rPr>
        <w:t xml:space="preserve"> </w:t>
      </w:r>
      <w:r w:rsidR="00997222">
        <w:t>reader?</w:t>
      </w:r>
    </w:p>
    <w:p w14:paraId="602F6B97" w14:textId="77777777" w:rsidR="00502792" w:rsidRDefault="00997222" w:rsidP="003E092B">
      <w:pPr>
        <w:pStyle w:val="ListParagraph"/>
        <w:numPr>
          <w:ilvl w:val="0"/>
          <w:numId w:val="7"/>
        </w:numPr>
      </w:pPr>
      <w:r>
        <w:t xml:space="preserve">Were you aware of the </w:t>
      </w:r>
      <w:r w:rsidR="00674830">
        <w:t>shift from reactive models to proactive, prevention-based systems</w:t>
      </w:r>
      <w:r>
        <w:t>?</w:t>
      </w:r>
    </w:p>
    <w:p w14:paraId="163F605E" w14:textId="77777777" w:rsidR="00502792" w:rsidRDefault="00502792" w:rsidP="003E092B">
      <w:pPr>
        <w:rPr>
          <w:sz w:val="27"/>
        </w:rPr>
      </w:pPr>
    </w:p>
    <w:p w14:paraId="1860A7D4" w14:textId="77777777" w:rsidR="00502792" w:rsidRPr="00E2732F" w:rsidRDefault="00E2732F" w:rsidP="003E092B">
      <w:pPr>
        <w:rPr>
          <w:u w:val="single"/>
        </w:rPr>
      </w:pPr>
      <w:r>
        <w:rPr>
          <w:u w:val="single"/>
        </w:rPr>
        <w:t>For</w:t>
      </w:r>
      <w:r w:rsidR="00997222" w:rsidRPr="003E092B">
        <w:rPr>
          <w:u w:val="single"/>
        </w:rPr>
        <w:t xml:space="preserve"> </w:t>
      </w:r>
      <w:r>
        <w:rPr>
          <w:u w:val="single"/>
        </w:rPr>
        <w:t>educators</w:t>
      </w:r>
      <w:r w:rsidR="00997222" w:rsidRPr="003E092B">
        <w:rPr>
          <w:u w:val="single"/>
        </w:rPr>
        <w:t xml:space="preserve"> </w:t>
      </w:r>
      <w:r>
        <w:rPr>
          <w:u w:val="single"/>
        </w:rPr>
        <w:t>and their classrooms</w:t>
      </w:r>
      <w:r w:rsidR="00997222" w:rsidRPr="003E092B">
        <w:rPr>
          <w:u w:val="single"/>
        </w:rPr>
        <w:t>:</w:t>
      </w:r>
    </w:p>
    <w:p w14:paraId="4F1333E6" w14:textId="77777777" w:rsidR="00502792" w:rsidRDefault="00997222" w:rsidP="003E092B">
      <w:pPr>
        <w:pStyle w:val="ListParagraph"/>
        <w:numPr>
          <w:ilvl w:val="0"/>
          <w:numId w:val="8"/>
        </w:numPr>
      </w:pPr>
      <w:r>
        <w:t xml:space="preserve">Do you have </w:t>
      </w:r>
      <w:r w:rsidR="00E2732F">
        <w:t>students who</w:t>
      </w:r>
      <w:r>
        <w:t xml:space="preserve"> struggl</w:t>
      </w:r>
      <w:r w:rsidR="00E2732F">
        <w:t>e</w:t>
      </w:r>
      <w:r>
        <w:t xml:space="preserve"> </w:t>
      </w:r>
      <w:r w:rsidR="00E2732F">
        <w:t xml:space="preserve">with academics or behavior </w:t>
      </w:r>
      <w:r>
        <w:t>in your classroom?</w:t>
      </w:r>
    </w:p>
    <w:p w14:paraId="2EBAEE20" w14:textId="77777777" w:rsidR="00E2732F" w:rsidRDefault="00997222" w:rsidP="003E092B">
      <w:pPr>
        <w:pStyle w:val="ListParagraph"/>
        <w:numPr>
          <w:ilvl w:val="0"/>
          <w:numId w:val="8"/>
        </w:numPr>
      </w:pPr>
      <w:r>
        <w:t xml:space="preserve">Have you </w:t>
      </w:r>
      <w:r w:rsidR="00E2732F">
        <w:t>monitored your implementation of Tier 1 components to ensure Tier 1 is being implemented according your school’s HMTSS plan?</w:t>
      </w:r>
    </w:p>
    <w:p w14:paraId="544E06DC" w14:textId="77777777" w:rsidR="00E2732F" w:rsidRDefault="00E2732F" w:rsidP="003E092B">
      <w:pPr>
        <w:pStyle w:val="ListParagraph"/>
        <w:numPr>
          <w:ilvl w:val="0"/>
          <w:numId w:val="8"/>
        </w:numPr>
      </w:pPr>
      <w:r>
        <w:t>Did you complete all screeners at the requested time points?</w:t>
      </w:r>
    </w:p>
    <w:p w14:paraId="5069F977" w14:textId="77777777" w:rsidR="00502792" w:rsidRDefault="00E2732F" w:rsidP="003E092B">
      <w:pPr>
        <w:pStyle w:val="ListParagraph"/>
        <w:numPr>
          <w:ilvl w:val="0"/>
          <w:numId w:val="8"/>
        </w:numPr>
      </w:pPr>
      <w:r>
        <w:t>Have you provided low-intensity strategies like precorrection, instructional choice, and behavior-specific praise to all students?</w:t>
      </w:r>
    </w:p>
    <w:p w14:paraId="0C943861" w14:textId="77777777" w:rsidR="00502792" w:rsidRDefault="00E2732F" w:rsidP="003E092B">
      <w:pPr>
        <w:pStyle w:val="ListParagraph"/>
        <w:numPr>
          <w:ilvl w:val="0"/>
          <w:numId w:val="8"/>
        </w:numPr>
      </w:pPr>
      <w:r>
        <w:t>Have you used screening data alongside other schoolwide data to connect your students to Tier 2 and Tier 3 supports, including supports you can provide in class?</w:t>
      </w:r>
    </w:p>
    <w:p w14:paraId="2D43952A" w14:textId="77777777" w:rsidR="00502792" w:rsidRDefault="00502792" w:rsidP="003E092B"/>
    <w:p w14:paraId="14BE4161" w14:textId="77777777" w:rsidR="00502792" w:rsidRDefault="00997222" w:rsidP="003E092B">
      <w:r>
        <w:rPr>
          <w:u w:val="single"/>
        </w:rPr>
        <w:t>Application questions</w:t>
      </w:r>
      <w:r>
        <w:t xml:space="preserve"> help participants use the information they have gained in addressing a </w:t>
      </w:r>
      <w:r w:rsidR="00E2732F">
        <w:t>challenge</w:t>
      </w:r>
      <w:r>
        <w:t xml:space="preserve"> they face. They help the group to think and act together, identifying key allies, leverag</w:t>
      </w:r>
      <w:r w:rsidR="00E2732F">
        <w:t>e</w:t>
      </w:r>
      <w:r>
        <w:t xml:space="preserve"> resources</w:t>
      </w:r>
      <w:r w:rsidR="00E2732F">
        <w:t>,</w:t>
      </w:r>
      <w:r>
        <w:t xml:space="preserve"> and com</w:t>
      </w:r>
      <w:r w:rsidR="00E2732F">
        <w:t>e</w:t>
      </w:r>
      <w:r>
        <w:t xml:space="preserve"> up with action steps.</w:t>
      </w:r>
    </w:p>
    <w:p w14:paraId="61DEE6E6" w14:textId="77777777" w:rsidR="00502792" w:rsidRDefault="00502792" w:rsidP="003E092B"/>
    <w:p w14:paraId="3F4CFC64" w14:textId="77777777" w:rsidR="00502792" w:rsidRPr="00E2732F" w:rsidRDefault="00997222" w:rsidP="003E092B">
      <w:pPr>
        <w:rPr>
          <w:b/>
        </w:rPr>
      </w:pPr>
      <w:r w:rsidRPr="003E092B">
        <w:rPr>
          <w:b/>
        </w:rPr>
        <w:t>Sample Application Questions:</w:t>
      </w:r>
    </w:p>
    <w:p w14:paraId="077B6551" w14:textId="77777777" w:rsidR="006753DD" w:rsidRDefault="00997222" w:rsidP="003E092B">
      <w:pPr>
        <w:pStyle w:val="ListParagraph"/>
        <w:numPr>
          <w:ilvl w:val="0"/>
          <w:numId w:val="9"/>
        </w:numPr>
      </w:pPr>
      <w:r>
        <w:t xml:space="preserve">Given the information </w:t>
      </w:r>
      <w:r w:rsidR="006753DD">
        <w:t>o</w:t>
      </w:r>
      <w:r>
        <w:t xml:space="preserve">n </w:t>
      </w:r>
      <w:r w:rsidR="006753DD">
        <w:t xml:space="preserve">both pages of </w:t>
      </w:r>
      <w:r>
        <w:t xml:space="preserve">the </w:t>
      </w:r>
      <w:r w:rsidR="006753DD">
        <w:t xml:space="preserve">HMTSS </w:t>
      </w:r>
      <w:r>
        <w:t xml:space="preserve">infographic, </w:t>
      </w:r>
      <w:r w:rsidR="006753DD">
        <w:t>what information would</w:t>
      </w:r>
      <w:r>
        <w:t xml:space="preserve"> be </w:t>
      </w:r>
      <w:r w:rsidR="006753DD">
        <w:t>important to share with families? School staff?</w:t>
      </w:r>
    </w:p>
    <w:p w14:paraId="23EA97DD" w14:textId="77777777" w:rsidR="00502792" w:rsidRDefault="00997222" w:rsidP="003E092B">
      <w:pPr>
        <w:pStyle w:val="ListParagraph"/>
        <w:numPr>
          <w:ilvl w:val="0"/>
          <w:numId w:val="9"/>
        </w:numPr>
      </w:pPr>
      <w:r>
        <w:t xml:space="preserve">What </w:t>
      </w:r>
      <w:r w:rsidR="006753DD">
        <w:t xml:space="preserve">would </w:t>
      </w:r>
      <w:r>
        <w:t xml:space="preserve">be the best way to </w:t>
      </w:r>
      <w:r w:rsidR="006753DD">
        <w:t>share</w:t>
      </w:r>
      <w:r>
        <w:t xml:space="preserve"> this</w:t>
      </w:r>
      <w:r w:rsidRPr="003E092B">
        <w:rPr>
          <w:spacing w:val="-8"/>
        </w:rPr>
        <w:t xml:space="preserve"> </w:t>
      </w:r>
      <w:r>
        <w:t>information?</w:t>
      </w:r>
    </w:p>
    <w:p w14:paraId="79D0BF0A" w14:textId="77777777" w:rsidR="00502792" w:rsidRDefault="00997222" w:rsidP="003E092B">
      <w:pPr>
        <w:pStyle w:val="ListParagraph"/>
        <w:numPr>
          <w:ilvl w:val="0"/>
          <w:numId w:val="9"/>
        </w:numPr>
      </w:pPr>
      <w:r>
        <w:t xml:space="preserve">What </w:t>
      </w:r>
      <w:r w:rsidR="006753DD">
        <w:t xml:space="preserve">community members or groups should </w:t>
      </w:r>
      <w:r>
        <w:t xml:space="preserve">be </w:t>
      </w:r>
      <w:r w:rsidR="006753DD">
        <w:t xml:space="preserve">aware of our school’s HMTSS plan and </w:t>
      </w:r>
      <w:r>
        <w:t>invited to</w:t>
      </w:r>
      <w:r w:rsidRPr="003E092B">
        <w:rPr>
          <w:spacing w:val="-12"/>
        </w:rPr>
        <w:t xml:space="preserve"> </w:t>
      </w:r>
      <w:r>
        <w:t>participate?</w:t>
      </w:r>
    </w:p>
    <w:p w14:paraId="583DE6F4" w14:textId="77777777" w:rsidR="00502792" w:rsidRDefault="00997222" w:rsidP="003E092B">
      <w:pPr>
        <w:pStyle w:val="ListParagraph"/>
        <w:numPr>
          <w:ilvl w:val="0"/>
          <w:numId w:val="9"/>
        </w:numPr>
      </w:pPr>
      <w:r>
        <w:t xml:space="preserve">What more do you want to know about </w:t>
      </w:r>
      <w:r w:rsidR="006753DD">
        <w:t>HMTSS</w:t>
      </w:r>
      <w:r>
        <w:t>?</w:t>
      </w:r>
    </w:p>
    <w:p w14:paraId="59D21673" w14:textId="77777777" w:rsidR="00502792" w:rsidRDefault="00502792" w:rsidP="003E092B"/>
    <w:p w14:paraId="6BB4249F" w14:textId="77777777" w:rsidR="00502792" w:rsidRPr="003E092B" w:rsidRDefault="00997222" w:rsidP="003E092B">
      <w:pPr>
        <w:rPr>
          <w:b/>
        </w:rPr>
      </w:pPr>
      <w:r w:rsidRPr="003E092B">
        <w:rPr>
          <w:b/>
        </w:rPr>
        <w:t>Hosting a Dialogue</w:t>
      </w:r>
    </w:p>
    <w:p w14:paraId="78EDE8B6" w14:textId="77777777" w:rsidR="00502792" w:rsidRDefault="00502792" w:rsidP="004809C9"/>
    <w:p w14:paraId="5A057F2F" w14:textId="77777777" w:rsidR="00502792" w:rsidRDefault="00997222" w:rsidP="003E092B">
      <w:r>
        <w:t xml:space="preserve">The purpose of a dialogue is to help people discover they have a common need to work together on improving supports for </w:t>
      </w:r>
      <w:r w:rsidR="006D53C7">
        <w:t xml:space="preserve">all </w:t>
      </w:r>
      <w:r>
        <w:t>students</w:t>
      </w:r>
      <w:r w:rsidR="006D53C7">
        <w:t xml:space="preserve">, including students with an at risk for </w:t>
      </w:r>
      <w:r>
        <w:t>disabilities. Given the long</w:t>
      </w:r>
      <w:r w:rsidR="006D53C7">
        <w:t>-</w:t>
      </w:r>
      <w:r>
        <w:t xml:space="preserve">term </w:t>
      </w:r>
      <w:r w:rsidR="006D53C7">
        <w:t>implementation of HMTSS</w:t>
      </w:r>
      <w:r>
        <w:t>, how can</w:t>
      </w:r>
      <w:r w:rsidR="006D53C7">
        <w:t xml:space="preserve"> your school</w:t>
      </w:r>
      <w:r>
        <w:t xml:space="preserve"> leverage resources and interested stakeholders to come up with successful strategies for </w:t>
      </w:r>
      <w:r w:rsidR="006D53C7">
        <w:t>supporting success?</w:t>
      </w:r>
      <w:r>
        <w:t xml:space="preserve"> Can </w:t>
      </w:r>
      <w:r w:rsidR="006D53C7">
        <w:t>y</w:t>
      </w:r>
      <w:r>
        <w:t xml:space="preserve">our dialogue yield some new and innovative ideas? </w:t>
      </w:r>
      <w:r w:rsidR="006D53C7">
        <w:t>Find creative</w:t>
      </w:r>
      <w:r>
        <w:t xml:space="preserve"> solutions?</w:t>
      </w:r>
    </w:p>
    <w:p w14:paraId="1FED0BA9" w14:textId="77777777" w:rsidR="00502792" w:rsidRDefault="00502792" w:rsidP="003E092B"/>
    <w:p w14:paraId="63E52736" w14:textId="77777777" w:rsidR="00502792" w:rsidRDefault="00997222" w:rsidP="003E092B">
      <w:r>
        <w:t>An</w:t>
      </w:r>
      <w:r>
        <w:rPr>
          <w:spacing w:val="-3"/>
        </w:rPr>
        <w:t xml:space="preserve"> </w:t>
      </w:r>
      <w:r>
        <w:t>important</w:t>
      </w:r>
      <w:r>
        <w:rPr>
          <w:spacing w:val="-4"/>
        </w:rPr>
        <w:t xml:space="preserve"> </w:t>
      </w:r>
      <w:r>
        <w:t>consideration</w:t>
      </w:r>
      <w:r>
        <w:rPr>
          <w:spacing w:val="-2"/>
        </w:rPr>
        <w:t xml:space="preserve"> </w:t>
      </w:r>
      <w:r>
        <w:t>in</w:t>
      </w:r>
      <w:r>
        <w:rPr>
          <w:spacing w:val="-4"/>
        </w:rPr>
        <w:t xml:space="preserve"> </w:t>
      </w:r>
      <w:r>
        <w:t>putting</w:t>
      </w:r>
      <w:r>
        <w:rPr>
          <w:spacing w:val="-3"/>
        </w:rPr>
        <w:t xml:space="preserve"> </w:t>
      </w:r>
      <w:r>
        <w:t>together</w:t>
      </w:r>
      <w:r>
        <w:rPr>
          <w:spacing w:val="-3"/>
        </w:rPr>
        <w:t xml:space="preserve"> </w:t>
      </w:r>
      <w:r>
        <w:t>a</w:t>
      </w:r>
      <w:r>
        <w:rPr>
          <w:spacing w:val="-3"/>
        </w:rPr>
        <w:t xml:space="preserve"> </w:t>
      </w:r>
      <w:r>
        <w:t>dialogue</w:t>
      </w:r>
      <w:r>
        <w:rPr>
          <w:spacing w:val="-4"/>
        </w:rPr>
        <w:t xml:space="preserve"> </w:t>
      </w:r>
      <w:r>
        <w:t>session</w:t>
      </w:r>
      <w:r>
        <w:rPr>
          <w:spacing w:val="-4"/>
        </w:rPr>
        <w:t xml:space="preserve"> </w:t>
      </w:r>
      <w:r>
        <w:t>is</w:t>
      </w:r>
      <w:r>
        <w:rPr>
          <w:spacing w:val="-3"/>
        </w:rPr>
        <w:t xml:space="preserve"> </w:t>
      </w:r>
      <w:r>
        <w:t>to</w:t>
      </w:r>
      <w:r>
        <w:rPr>
          <w:spacing w:val="-3"/>
        </w:rPr>
        <w:t xml:space="preserve"> </w:t>
      </w:r>
      <w:r>
        <w:t>choose</w:t>
      </w:r>
      <w:r>
        <w:rPr>
          <w:spacing w:val="-2"/>
        </w:rPr>
        <w:t xml:space="preserve"> </w:t>
      </w:r>
      <w:r>
        <w:t>a</w:t>
      </w:r>
      <w:r>
        <w:rPr>
          <w:spacing w:val="-4"/>
        </w:rPr>
        <w:t xml:space="preserve"> </w:t>
      </w:r>
      <w:r>
        <w:t>facilitator</w:t>
      </w:r>
      <w:r>
        <w:rPr>
          <w:spacing w:val="-3"/>
        </w:rPr>
        <w:t xml:space="preserve"> </w:t>
      </w:r>
      <w:r>
        <w:t xml:space="preserve">to manage the conversation and guide interaction. An ideal facilitator is one who is welcoming and neutral in interacting with the group. More information on facilitating dialogue sessions can be found in the </w:t>
      </w:r>
      <w:r>
        <w:rPr>
          <w:color w:val="0563C1"/>
          <w:u w:val="single" w:color="0563C1"/>
        </w:rPr>
        <w:t>Facilitator's Guide</w:t>
      </w:r>
      <w:r>
        <w:rPr>
          <w:color w:val="0563C1"/>
        </w:rPr>
        <w:t xml:space="preserve"> </w:t>
      </w:r>
      <w:r>
        <w:t>created by the IDEA</w:t>
      </w:r>
      <w:r>
        <w:rPr>
          <w:spacing w:val="-7"/>
        </w:rPr>
        <w:t xml:space="preserve"> </w:t>
      </w:r>
      <w:r>
        <w:t>Partnership.</w:t>
      </w:r>
    </w:p>
    <w:p w14:paraId="691E3422" w14:textId="77777777" w:rsidR="004809C9" w:rsidRDefault="004809C9" w:rsidP="004809C9"/>
    <w:p w14:paraId="46C2DD4F" w14:textId="77777777" w:rsidR="00502792" w:rsidRPr="003E092B" w:rsidRDefault="00997222" w:rsidP="003E092B">
      <w:pPr>
        <w:rPr>
          <w:b/>
        </w:rPr>
      </w:pPr>
      <w:r w:rsidRPr="003E092B">
        <w:rPr>
          <w:b/>
        </w:rPr>
        <w:t>Taking the First Step</w:t>
      </w:r>
    </w:p>
    <w:p w14:paraId="3CB0FB30" w14:textId="77777777" w:rsidR="00502792" w:rsidRDefault="00502792" w:rsidP="004809C9"/>
    <w:p w14:paraId="6CA131F5" w14:textId="77777777" w:rsidR="00502792" w:rsidRDefault="00997222" w:rsidP="003E092B">
      <w:r>
        <w:t xml:space="preserve">This material is meant to help you begin important conversations about </w:t>
      </w:r>
      <w:r w:rsidR="006D53C7">
        <w:t>implementing HMTSS</w:t>
      </w:r>
      <w:r>
        <w:t>. It can also support conversations about other important issues.</w:t>
      </w:r>
    </w:p>
    <w:p w14:paraId="7F0675D1" w14:textId="77777777" w:rsidR="00502792" w:rsidRDefault="00502792" w:rsidP="004809C9"/>
    <w:p w14:paraId="35E2CFD5" w14:textId="77777777" w:rsidR="00F7006F" w:rsidRDefault="00F7006F" w:rsidP="004809C9"/>
    <w:p w14:paraId="594BF06D" w14:textId="77777777" w:rsidR="00502792" w:rsidRDefault="00997222" w:rsidP="003E092B">
      <w:pPr>
        <w:rPr>
          <w:b/>
        </w:rPr>
      </w:pPr>
      <w:r w:rsidRPr="003E092B">
        <w:rPr>
          <w:b/>
        </w:rPr>
        <w:lastRenderedPageBreak/>
        <w:t>Additional Resources</w:t>
      </w:r>
    </w:p>
    <w:p w14:paraId="51535B77" w14:textId="77777777" w:rsidR="0020033F" w:rsidRDefault="007B7545" w:rsidP="006D53C7">
      <w:pPr>
        <w:pStyle w:val="ListParagraph"/>
        <w:numPr>
          <w:ilvl w:val="0"/>
          <w:numId w:val="12"/>
        </w:numPr>
      </w:pPr>
      <w:hyperlink r:id="rId11" w:history="1">
        <w:r w:rsidR="0020033F" w:rsidRPr="0020033F">
          <w:rPr>
            <w:rStyle w:val="Hyperlink"/>
          </w:rPr>
          <w:t>HIDOE</w:t>
        </w:r>
      </w:hyperlink>
      <w:r w:rsidR="0020033F">
        <w:t xml:space="preserve"> &gt; </w:t>
      </w:r>
      <w:hyperlink r:id="rId12" w:history="1">
        <w:r w:rsidR="0020033F" w:rsidRPr="0020033F">
          <w:rPr>
            <w:rStyle w:val="Hyperlink"/>
          </w:rPr>
          <w:t>Office of Student Support Services</w:t>
        </w:r>
      </w:hyperlink>
      <w:r w:rsidR="0020033F">
        <w:t xml:space="preserve"> &gt;</w:t>
      </w:r>
      <w:r w:rsidR="0020033F" w:rsidRPr="0020033F">
        <w:t xml:space="preserve"> </w:t>
      </w:r>
      <w:hyperlink r:id="rId13" w:history="1">
        <w:r w:rsidR="0020033F" w:rsidRPr="0020033F">
          <w:rPr>
            <w:rStyle w:val="Hyperlink"/>
          </w:rPr>
          <w:t>Student Services Branch</w:t>
        </w:r>
      </w:hyperlink>
    </w:p>
    <w:p w14:paraId="05E8C438" w14:textId="77777777" w:rsidR="006D53C7" w:rsidRDefault="007B7545" w:rsidP="006D53C7">
      <w:pPr>
        <w:pStyle w:val="ListParagraph"/>
        <w:numPr>
          <w:ilvl w:val="0"/>
          <w:numId w:val="12"/>
        </w:numPr>
      </w:pPr>
      <w:hyperlink r:id="rId14" w:history="1">
        <w:r w:rsidR="0020033F" w:rsidRPr="00106507">
          <w:rPr>
            <w:rStyle w:val="Hyperlink"/>
          </w:rPr>
          <w:t>http://rtinetwork.org</w:t>
        </w:r>
      </w:hyperlink>
      <w:r w:rsidR="0020033F">
        <w:t xml:space="preserve"> </w:t>
      </w:r>
    </w:p>
    <w:p w14:paraId="4DBC3F9B" w14:textId="77777777" w:rsidR="006D53C7" w:rsidRDefault="007B7545" w:rsidP="006D53C7">
      <w:pPr>
        <w:pStyle w:val="ListParagraph"/>
        <w:numPr>
          <w:ilvl w:val="0"/>
          <w:numId w:val="12"/>
        </w:numPr>
      </w:pPr>
      <w:hyperlink r:id="rId15" w:history="1">
        <w:r w:rsidR="0020033F" w:rsidRPr="00106507">
          <w:rPr>
            <w:rStyle w:val="Hyperlink"/>
          </w:rPr>
          <w:t>https://mtss.org</w:t>
        </w:r>
      </w:hyperlink>
      <w:r w:rsidR="0020033F">
        <w:t xml:space="preserve"> </w:t>
      </w:r>
    </w:p>
    <w:p w14:paraId="49E0FE0A" w14:textId="77777777" w:rsidR="006D53C7" w:rsidRDefault="007B7545" w:rsidP="006D53C7">
      <w:pPr>
        <w:pStyle w:val="ListParagraph"/>
        <w:numPr>
          <w:ilvl w:val="0"/>
          <w:numId w:val="12"/>
        </w:numPr>
      </w:pPr>
      <w:hyperlink r:id="rId16" w:history="1">
        <w:r w:rsidR="0020033F" w:rsidRPr="00106507">
          <w:rPr>
            <w:rStyle w:val="Hyperlink"/>
          </w:rPr>
          <w:t>https://mtss4success.org</w:t>
        </w:r>
      </w:hyperlink>
    </w:p>
    <w:p w14:paraId="577EB294" w14:textId="77777777" w:rsidR="006D53C7" w:rsidRDefault="007B7545" w:rsidP="006D53C7">
      <w:pPr>
        <w:pStyle w:val="ListParagraph"/>
        <w:numPr>
          <w:ilvl w:val="0"/>
          <w:numId w:val="12"/>
        </w:numPr>
      </w:pPr>
      <w:hyperlink r:id="rId17" w:history="1">
        <w:r w:rsidR="0020033F" w:rsidRPr="00106507">
          <w:rPr>
            <w:rStyle w:val="Hyperlink"/>
          </w:rPr>
          <w:t>https://pbis.org</w:t>
        </w:r>
      </w:hyperlink>
    </w:p>
    <w:p w14:paraId="3295B5A7" w14:textId="77777777" w:rsidR="006D53C7" w:rsidRDefault="007B7545" w:rsidP="006D53C7">
      <w:pPr>
        <w:pStyle w:val="ListParagraph"/>
        <w:numPr>
          <w:ilvl w:val="0"/>
          <w:numId w:val="12"/>
        </w:numPr>
      </w:pPr>
      <w:hyperlink r:id="rId18" w:history="1">
        <w:r w:rsidR="0020033F" w:rsidRPr="00106507">
          <w:rPr>
            <w:rStyle w:val="Hyperlink"/>
          </w:rPr>
          <w:t>https://ci3t.org</w:t>
        </w:r>
      </w:hyperlink>
    </w:p>
    <w:p w14:paraId="346691FF" w14:textId="77777777" w:rsidR="006D53C7" w:rsidRPr="006D53C7" w:rsidRDefault="007B7545" w:rsidP="006D53C7">
      <w:pPr>
        <w:pStyle w:val="ListParagraph"/>
        <w:numPr>
          <w:ilvl w:val="0"/>
          <w:numId w:val="12"/>
        </w:numPr>
      </w:pPr>
      <w:hyperlink r:id="rId19" w:history="1">
        <w:r w:rsidR="0020033F" w:rsidRPr="00106507">
          <w:rPr>
            <w:rStyle w:val="Hyperlink"/>
          </w:rPr>
          <w:t>https://intensiveintervention.org</w:t>
        </w:r>
      </w:hyperlink>
      <w:r w:rsidR="0020033F">
        <w:t xml:space="preserve"> </w:t>
      </w:r>
    </w:p>
    <w:sectPr w:rsidR="006D53C7" w:rsidRPr="006D53C7" w:rsidSect="004B32B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353D" w14:textId="77777777" w:rsidR="007B7545" w:rsidRDefault="007B7545" w:rsidP="00A11376">
      <w:r>
        <w:separator/>
      </w:r>
    </w:p>
  </w:endnote>
  <w:endnote w:type="continuationSeparator" w:id="0">
    <w:p w14:paraId="518A8D4D" w14:textId="77777777" w:rsidR="007B7545" w:rsidRDefault="007B7545" w:rsidP="00A1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117882"/>
      <w:docPartObj>
        <w:docPartGallery w:val="Page Numbers (Bottom of Page)"/>
        <w:docPartUnique/>
      </w:docPartObj>
    </w:sdtPr>
    <w:sdtEndPr>
      <w:rPr>
        <w:rStyle w:val="PageNumber"/>
      </w:rPr>
    </w:sdtEndPr>
    <w:sdtContent>
      <w:p w14:paraId="045D6E58" w14:textId="77777777" w:rsidR="00BF3659" w:rsidRDefault="00BF3659" w:rsidP="001065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ED5DA" w14:textId="77777777" w:rsidR="00BF3659" w:rsidRDefault="00BF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333317"/>
      <w:docPartObj>
        <w:docPartGallery w:val="Page Numbers (Bottom of Page)"/>
        <w:docPartUnique/>
      </w:docPartObj>
    </w:sdtPr>
    <w:sdtEndPr>
      <w:rPr>
        <w:rStyle w:val="PageNumber"/>
      </w:rPr>
    </w:sdtEndPr>
    <w:sdtContent>
      <w:p w14:paraId="36B096A1" w14:textId="77777777" w:rsidR="00BF3659" w:rsidRDefault="007B7545" w:rsidP="004809C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3AE8" w14:textId="77777777" w:rsidR="007B7545" w:rsidRDefault="007B7545" w:rsidP="00A11376">
      <w:r>
        <w:separator/>
      </w:r>
    </w:p>
  </w:footnote>
  <w:footnote w:type="continuationSeparator" w:id="0">
    <w:p w14:paraId="720F84EF" w14:textId="77777777" w:rsidR="007B7545" w:rsidRDefault="007B7545" w:rsidP="00A1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4ABE" w14:textId="77777777" w:rsidR="00A11376" w:rsidRPr="00467FB7" w:rsidRDefault="00467FB7" w:rsidP="00467FB7">
    <w:pPr>
      <w:pStyle w:val="Footer"/>
      <w:jc w:val="center"/>
      <w:rPr>
        <w:color w:val="404040" w:themeColor="text1" w:themeTint="BF"/>
        <w:sz w:val="20"/>
        <w:szCs w:val="20"/>
      </w:rPr>
    </w:pPr>
    <w:r w:rsidRPr="004809C9">
      <w:rPr>
        <w:color w:val="404040" w:themeColor="text1" w:themeTint="BF"/>
        <w:sz w:val="20"/>
        <w:szCs w:val="20"/>
      </w:rPr>
      <w:t>HMTSS DIALOGUE GUIDE</w:t>
    </w:r>
    <w:r w:rsidRPr="004809C9">
      <w:rPr>
        <w:color w:val="404040" w:themeColor="text1" w:themeTint="BF"/>
        <w:sz w:val="20"/>
        <w:szCs w:val="20"/>
      </w:rPr>
      <w:tab/>
      <w:t>seac-hawaii.org</w:t>
    </w:r>
    <w:r w:rsidRPr="004809C9">
      <w:rPr>
        <w:color w:val="404040" w:themeColor="text1" w:themeTint="BF"/>
        <w:sz w:val="20"/>
        <w:szCs w:val="20"/>
      </w:rPr>
      <w:tab/>
    </w:r>
    <w:sdt>
      <w:sdtPr>
        <w:rPr>
          <w:rStyle w:val="PageNumber"/>
          <w:color w:val="404040" w:themeColor="text1" w:themeTint="BF"/>
          <w:sz w:val="20"/>
          <w:szCs w:val="20"/>
        </w:rPr>
        <w:id w:val="748151280"/>
        <w:docPartObj>
          <w:docPartGallery w:val="Page Numbers (Bottom of Page)"/>
          <w:docPartUnique/>
        </w:docPartObj>
      </w:sdtPr>
      <w:sdtEndPr>
        <w:rPr>
          <w:rStyle w:val="PageNumber"/>
        </w:rPr>
      </w:sdtEndPr>
      <w:sdtContent>
        <w:r w:rsidRPr="004809C9">
          <w:rPr>
            <w:rStyle w:val="PageNumber"/>
            <w:color w:val="404040" w:themeColor="text1" w:themeTint="BF"/>
            <w:sz w:val="20"/>
            <w:szCs w:val="20"/>
          </w:rPr>
          <w:fldChar w:fldCharType="begin"/>
        </w:r>
        <w:r w:rsidRPr="004809C9">
          <w:rPr>
            <w:rStyle w:val="PageNumber"/>
            <w:color w:val="404040" w:themeColor="text1" w:themeTint="BF"/>
            <w:sz w:val="20"/>
            <w:szCs w:val="20"/>
          </w:rPr>
          <w:instrText xml:space="preserve"> PAGE </w:instrText>
        </w:r>
        <w:r w:rsidRPr="004809C9">
          <w:rPr>
            <w:rStyle w:val="PageNumber"/>
            <w:color w:val="404040" w:themeColor="text1" w:themeTint="BF"/>
            <w:sz w:val="20"/>
            <w:szCs w:val="20"/>
          </w:rPr>
          <w:fldChar w:fldCharType="separate"/>
        </w:r>
        <w:r>
          <w:rPr>
            <w:rStyle w:val="PageNumber"/>
            <w:color w:val="404040" w:themeColor="text1" w:themeTint="BF"/>
            <w:sz w:val="20"/>
            <w:szCs w:val="20"/>
          </w:rPr>
          <w:t>1</w:t>
        </w:r>
        <w:r w:rsidRPr="004809C9">
          <w:rPr>
            <w:rStyle w:val="PageNumber"/>
            <w:color w:val="404040" w:themeColor="text1" w:themeTint="B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6724"/>
      <w:gridCol w:w="1267"/>
    </w:tblGrid>
    <w:tr w:rsidR="00467FB7" w14:paraId="16B9DA86" w14:textId="77777777" w:rsidTr="009C7317">
      <w:tc>
        <w:tcPr>
          <w:tcW w:w="1369" w:type="dxa"/>
        </w:tcPr>
        <w:p w14:paraId="2F58510F" w14:textId="77777777" w:rsidR="00467FB7" w:rsidRDefault="00467FB7" w:rsidP="00467FB7">
          <w:pPr>
            <w:pStyle w:val="Header"/>
          </w:pPr>
          <w:r>
            <w:rPr>
              <w:noProof/>
            </w:rPr>
            <w:drawing>
              <wp:inline distT="0" distB="0" distL="0" distR="0" wp14:anchorId="7CA96F27" wp14:editId="0B1A2049">
                <wp:extent cx="731520" cy="67627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6275"/>
                        </a:xfrm>
                        <a:prstGeom prst="rect">
                          <a:avLst/>
                        </a:prstGeom>
                      </pic:spPr>
                    </pic:pic>
                  </a:graphicData>
                </a:graphic>
              </wp:inline>
            </w:drawing>
          </w:r>
        </w:p>
      </w:tc>
      <w:tc>
        <w:tcPr>
          <w:tcW w:w="7289" w:type="dxa"/>
        </w:tcPr>
        <w:p w14:paraId="6A2A7008" w14:textId="77777777" w:rsidR="00467FB7" w:rsidRPr="00A11376" w:rsidRDefault="00467FB7" w:rsidP="00467FB7">
          <w:pPr>
            <w:rPr>
              <w:rFonts w:ascii="Arial" w:hAnsi="Arial" w:cs="Arial"/>
              <w:b/>
              <w:sz w:val="48"/>
              <w:szCs w:val="48"/>
            </w:rPr>
          </w:pPr>
          <w:r w:rsidRPr="00A11376">
            <w:rPr>
              <w:rFonts w:ascii="Arial" w:hAnsi="Arial" w:cs="Arial"/>
              <w:b/>
              <w:sz w:val="48"/>
              <w:szCs w:val="48"/>
            </w:rPr>
            <w:t>SEAC</w:t>
          </w:r>
        </w:p>
        <w:p w14:paraId="7918DCF6" w14:textId="77777777" w:rsidR="00467FB7" w:rsidRDefault="00467FB7" w:rsidP="00467FB7">
          <w:pPr>
            <w:rPr>
              <w:szCs w:val="24"/>
            </w:rPr>
          </w:pPr>
          <w:r w:rsidRPr="00A11376">
            <w:rPr>
              <w:szCs w:val="24"/>
            </w:rPr>
            <w:t>Special Education Advisory Council</w:t>
          </w:r>
        </w:p>
        <w:p w14:paraId="49E1C573" w14:textId="77777777" w:rsidR="00467FB7" w:rsidRPr="00A11376" w:rsidRDefault="00467FB7" w:rsidP="00467FB7">
          <w:pPr>
            <w:rPr>
              <w:szCs w:val="24"/>
            </w:rPr>
          </w:pPr>
          <w:r w:rsidRPr="00A11376">
            <w:rPr>
              <w:szCs w:val="24"/>
            </w:rPr>
            <w:t>https://seac-hawaii.org</w:t>
          </w:r>
        </w:p>
      </w:tc>
      <w:tc>
        <w:tcPr>
          <w:tcW w:w="1138" w:type="dxa"/>
        </w:tcPr>
        <w:p w14:paraId="75609ED2" w14:textId="77777777" w:rsidR="00467FB7" w:rsidRDefault="00467FB7" w:rsidP="00467FB7">
          <w:pPr>
            <w:pStyle w:val="Header"/>
          </w:pPr>
          <w:r w:rsidRPr="00A11376">
            <w:rPr>
              <w:rFonts w:ascii="Arial" w:hAnsi="Arial" w:cs="Arial"/>
              <w:b/>
              <w:noProof/>
              <w:sz w:val="48"/>
              <w:szCs w:val="48"/>
            </w:rPr>
            <w:drawing>
              <wp:inline distT="0" distB="0" distL="0" distR="0" wp14:anchorId="04554067" wp14:editId="55946584">
                <wp:extent cx="667512" cy="673122"/>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7512" cy="673122"/>
                        </a:xfrm>
                        <a:prstGeom prst="rect">
                          <a:avLst/>
                        </a:prstGeom>
                      </pic:spPr>
                    </pic:pic>
                  </a:graphicData>
                </a:graphic>
              </wp:inline>
            </w:drawing>
          </w:r>
        </w:p>
      </w:tc>
    </w:tr>
  </w:tbl>
  <w:p w14:paraId="73010072" w14:textId="77777777" w:rsidR="00467FB7" w:rsidRPr="00467FB7" w:rsidRDefault="00467FB7" w:rsidP="00467FB7">
    <w:pPr>
      <w:pStyle w:val="Footer"/>
      <w:rPr>
        <w:color w:val="404040" w:themeColor="text1" w:themeTint="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A99"/>
    <w:multiLevelType w:val="hybridMultilevel"/>
    <w:tmpl w:val="CB22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73D7"/>
    <w:multiLevelType w:val="hybridMultilevel"/>
    <w:tmpl w:val="80304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F0F3A"/>
    <w:multiLevelType w:val="hybridMultilevel"/>
    <w:tmpl w:val="93D24F7E"/>
    <w:lvl w:ilvl="0" w:tplc="0302DCCA">
      <w:start w:val="1"/>
      <w:numFmt w:val="decimal"/>
      <w:lvlText w:val="%1."/>
      <w:lvlJc w:val="left"/>
      <w:pPr>
        <w:ind w:left="1209" w:hanging="360"/>
      </w:pPr>
      <w:rPr>
        <w:rFonts w:ascii="Calibri" w:eastAsia="Calibri" w:hAnsi="Calibri" w:cs="Calibri" w:hint="default"/>
        <w:w w:val="100"/>
        <w:sz w:val="24"/>
        <w:szCs w:val="24"/>
      </w:rPr>
    </w:lvl>
    <w:lvl w:ilvl="1" w:tplc="C3EE2CBC">
      <w:numFmt w:val="bullet"/>
      <w:lvlText w:val="•"/>
      <w:lvlJc w:val="left"/>
      <w:pPr>
        <w:ind w:left="2038" w:hanging="360"/>
      </w:pPr>
      <w:rPr>
        <w:rFonts w:hint="default"/>
      </w:rPr>
    </w:lvl>
    <w:lvl w:ilvl="2" w:tplc="807E00D4">
      <w:numFmt w:val="bullet"/>
      <w:lvlText w:val="•"/>
      <w:lvlJc w:val="left"/>
      <w:pPr>
        <w:ind w:left="2876" w:hanging="360"/>
      </w:pPr>
      <w:rPr>
        <w:rFonts w:hint="default"/>
      </w:rPr>
    </w:lvl>
    <w:lvl w:ilvl="3" w:tplc="2BB4E192">
      <w:numFmt w:val="bullet"/>
      <w:lvlText w:val="•"/>
      <w:lvlJc w:val="left"/>
      <w:pPr>
        <w:ind w:left="3714" w:hanging="360"/>
      </w:pPr>
      <w:rPr>
        <w:rFonts w:hint="default"/>
      </w:rPr>
    </w:lvl>
    <w:lvl w:ilvl="4" w:tplc="4E684A4C">
      <w:numFmt w:val="bullet"/>
      <w:lvlText w:val="•"/>
      <w:lvlJc w:val="left"/>
      <w:pPr>
        <w:ind w:left="4552" w:hanging="360"/>
      </w:pPr>
      <w:rPr>
        <w:rFonts w:hint="default"/>
      </w:rPr>
    </w:lvl>
    <w:lvl w:ilvl="5" w:tplc="93D85B2A">
      <w:numFmt w:val="bullet"/>
      <w:lvlText w:val="•"/>
      <w:lvlJc w:val="left"/>
      <w:pPr>
        <w:ind w:left="5390" w:hanging="360"/>
      </w:pPr>
      <w:rPr>
        <w:rFonts w:hint="default"/>
      </w:rPr>
    </w:lvl>
    <w:lvl w:ilvl="6" w:tplc="EF50886E">
      <w:numFmt w:val="bullet"/>
      <w:lvlText w:val="•"/>
      <w:lvlJc w:val="left"/>
      <w:pPr>
        <w:ind w:left="6228" w:hanging="360"/>
      </w:pPr>
      <w:rPr>
        <w:rFonts w:hint="default"/>
      </w:rPr>
    </w:lvl>
    <w:lvl w:ilvl="7" w:tplc="6B68E748">
      <w:numFmt w:val="bullet"/>
      <w:lvlText w:val="•"/>
      <w:lvlJc w:val="left"/>
      <w:pPr>
        <w:ind w:left="7066" w:hanging="360"/>
      </w:pPr>
      <w:rPr>
        <w:rFonts w:hint="default"/>
      </w:rPr>
    </w:lvl>
    <w:lvl w:ilvl="8" w:tplc="3370BB0C">
      <w:numFmt w:val="bullet"/>
      <w:lvlText w:val="•"/>
      <w:lvlJc w:val="left"/>
      <w:pPr>
        <w:ind w:left="7904" w:hanging="360"/>
      </w:pPr>
      <w:rPr>
        <w:rFonts w:hint="default"/>
      </w:rPr>
    </w:lvl>
  </w:abstractNum>
  <w:abstractNum w:abstractNumId="3" w15:restartNumberingAfterBreak="0">
    <w:nsid w:val="0C6828DA"/>
    <w:multiLevelType w:val="hybridMultilevel"/>
    <w:tmpl w:val="F4343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5C07"/>
    <w:multiLevelType w:val="hybridMultilevel"/>
    <w:tmpl w:val="85D0E5A2"/>
    <w:lvl w:ilvl="0" w:tplc="3ACC17AA">
      <w:numFmt w:val="bullet"/>
      <w:lvlText w:val="•"/>
      <w:lvlJc w:val="left"/>
      <w:pPr>
        <w:ind w:left="849" w:hanging="360"/>
      </w:pPr>
      <w:rPr>
        <w:rFonts w:ascii="Symbol" w:eastAsia="Symbol" w:hAnsi="Symbol" w:cs="Symbol" w:hint="default"/>
        <w:w w:val="100"/>
        <w:sz w:val="24"/>
        <w:szCs w:val="24"/>
      </w:rPr>
    </w:lvl>
    <w:lvl w:ilvl="1" w:tplc="269EEF92">
      <w:numFmt w:val="bullet"/>
      <w:lvlText w:val="•"/>
      <w:lvlJc w:val="left"/>
      <w:pPr>
        <w:ind w:left="1714" w:hanging="360"/>
      </w:pPr>
      <w:rPr>
        <w:rFonts w:hint="default"/>
      </w:rPr>
    </w:lvl>
    <w:lvl w:ilvl="2" w:tplc="7A6017E4">
      <w:numFmt w:val="bullet"/>
      <w:lvlText w:val="•"/>
      <w:lvlJc w:val="left"/>
      <w:pPr>
        <w:ind w:left="2588" w:hanging="360"/>
      </w:pPr>
      <w:rPr>
        <w:rFonts w:hint="default"/>
      </w:rPr>
    </w:lvl>
    <w:lvl w:ilvl="3" w:tplc="C79429E4">
      <w:numFmt w:val="bullet"/>
      <w:lvlText w:val="•"/>
      <w:lvlJc w:val="left"/>
      <w:pPr>
        <w:ind w:left="3462" w:hanging="360"/>
      </w:pPr>
      <w:rPr>
        <w:rFonts w:hint="default"/>
      </w:rPr>
    </w:lvl>
    <w:lvl w:ilvl="4" w:tplc="93828160">
      <w:numFmt w:val="bullet"/>
      <w:lvlText w:val="•"/>
      <w:lvlJc w:val="left"/>
      <w:pPr>
        <w:ind w:left="4336" w:hanging="360"/>
      </w:pPr>
      <w:rPr>
        <w:rFonts w:hint="default"/>
      </w:rPr>
    </w:lvl>
    <w:lvl w:ilvl="5" w:tplc="E85E1ED6">
      <w:numFmt w:val="bullet"/>
      <w:lvlText w:val="•"/>
      <w:lvlJc w:val="left"/>
      <w:pPr>
        <w:ind w:left="5210" w:hanging="360"/>
      </w:pPr>
      <w:rPr>
        <w:rFonts w:hint="default"/>
      </w:rPr>
    </w:lvl>
    <w:lvl w:ilvl="6" w:tplc="5BA2AACC">
      <w:numFmt w:val="bullet"/>
      <w:lvlText w:val="•"/>
      <w:lvlJc w:val="left"/>
      <w:pPr>
        <w:ind w:left="6084" w:hanging="360"/>
      </w:pPr>
      <w:rPr>
        <w:rFonts w:hint="default"/>
      </w:rPr>
    </w:lvl>
    <w:lvl w:ilvl="7" w:tplc="05C017FA">
      <w:numFmt w:val="bullet"/>
      <w:lvlText w:val="•"/>
      <w:lvlJc w:val="left"/>
      <w:pPr>
        <w:ind w:left="6958" w:hanging="360"/>
      </w:pPr>
      <w:rPr>
        <w:rFonts w:hint="default"/>
      </w:rPr>
    </w:lvl>
    <w:lvl w:ilvl="8" w:tplc="1BCA53B0">
      <w:numFmt w:val="bullet"/>
      <w:lvlText w:val="•"/>
      <w:lvlJc w:val="left"/>
      <w:pPr>
        <w:ind w:left="7832" w:hanging="360"/>
      </w:pPr>
      <w:rPr>
        <w:rFonts w:hint="default"/>
      </w:rPr>
    </w:lvl>
  </w:abstractNum>
  <w:abstractNum w:abstractNumId="5" w15:restartNumberingAfterBreak="0">
    <w:nsid w:val="21D92B29"/>
    <w:multiLevelType w:val="hybridMultilevel"/>
    <w:tmpl w:val="E102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F54D2"/>
    <w:multiLevelType w:val="hybridMultilevel"/>
    <w:tmpl w:val="A986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123CB"/>
    <w:multiLevelType w:val="hybridMultilevel"/>
    <w:tmpl w:val="9C7A78F2"/>
    <w:lvl w:ilvl="0" w:tplc="38ECFFAC">
      <w:start w:val="1"/>
      <w:numFmt w:val="decimal"/>
      <w:lvlText w:val="%1."/>
      <w:lvlJc w:val="left"/>
      <w:pPr>
        <w:ind w:left="1569" w:hanging="360"/>
      </w:pPr>
      <w:rPr>
        <w:rFonts w:ascii="Calibri" w:eastAsia="Calibri" w:hAnsi="Calibri" w:cs="Calibri" w:hint="default"/>
        <w:w w:val="100"/>
        <w:sz w:val="24"/>
        <w:szCs w:val="24"/>
      </w:rPr>
    </w:lvl>
    <w:lvl w:ilvl="1" w:tplc="2C5ACD08">
      <w:numFmt w:val="bullet"/>
      <w:lvlText w:val="•"/>
      <w:lvlJc w:val="left"/>
      <w:pPr>
        <w:ind w:left="2362" w:hanging="360"/>
      </w:pPr>
      <w:rPr>
        <w:rFonts w:hint="default"/>
      </w:rPr>
    </w:lvl>
    <w:lvl w:ilvl="2" w:tplc="213A1158">
      <w:numFmt w:val="bullet"/>
      <w:lvlText w:val="•"/>
      <w:lvlJc w:val="left"/>
      <w:pPr>
        <w:ind w:left="3164" w:hanging="360"/>
      </w:pPr>
      <w:rPr>
        <w:rFonts w:hint="default"/>
      </w:rPr>
    </w:lvl>
    <w:lvl w:ilvl="3" w:tplc="B6F08C92">
      <w:numFmt w:val="bullet"/>
      <w:lvlText w:val="•"/>
      <w:lvlJc w:val="left"/>
      <w:pPr>
        <w:ind w:left="3966" w:hanging="360"/>
      </w:pPr>
      <w:rPr>
        <w:rFonts w:hint="default"/>
      </w:rPr>
    </w:lvl>
    <w:lvl w:ilvl="4" w:tplc="64465FD4">
      <w:numFmt w:val="bullet"/>
      <w:lvlText w:val="•"/>
      <w:lvlJc w:val="left"/>
      <w:pPr>
        <w:ind w:left="4768" w:hanging="360"/>
      </w:pPr>
      <w:rPr>
        <w:rFonts w:hint="default"/>
      </w:rPr>
    </w:lvl>
    <w:lvl w:ilvl="5" w:tplc="AD2AD582">
      <w:numFmt w:val="bullet"/>
      <w:lvlText w:val="•"/>
      <w:lvlJc w:val="left"/>
      <w:pPr>
        <w:ind w:left="5570" w:hanging="360"/>
      </w:pPr>
      <w:rPr>
        <w:rFonts w:hint="default"/>
      </w:rPr>
    </w:lvl>
    <w:lvl w:ilvl="6" w:tplc="9A66A5E8">
      <w:numFmt w:val="bullet"/>
      <w:lvlText w:val="•"/>
      <w:lvlJc w:val="left"/>
      <w:pPr>
        <w:ind w:left="6372" w:hanging="360"/>
      </w:pPr>
      <w:rPr>
        <w:rFonts w:hint="default"/>
      </w:rPr>
    </w:lvl>
    <w:lvl w:ilvl="7" w:tplc="5612769C">
      <w:numFmt w:val="bullet"/>
      <w:lvlText w:val="•"/>
      <w:lvlJc w:val="left"/>
      <w:pPr>
        <w:ind w:left="7174" w:hanging="360"/>
      </w:pPr>
      <w:rPr>
        <w:rFonts w:hint="default"/>
      </w:rPr>
    </w:lvl>
    <w:lvl w:ilvl="8" w:tplc="C13EF25A">
      <w:numFmt w:val="bullet"/>
      <w:lvlText w:val="•"/>
      <w:lvlJc w:val="left"/>
      <w:pPr>
        <w:ind w:left="7976" w:hanging="360"/>
      </w:pPr>
      <w:rPr>
        <w:rFonts w:hint="default"/>
      </w:rPr>
    </w:lvl>
  </w:abstractNum>
  <w:abstractNum w:abstractNumId="8" w15:restartNumberingAfterBreak="0">
    <w:nsid w:val="48AA52C3"/>
    <w:multiLevelType w:val="hybridMultilevel"/>
    <w:tmpl w:val="A6B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E5F8F"/>
    <w:multiLevelType w:val="hybridMultilevel"/>
    <w:tmpl w:val="8C7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B385C"/>
    <w:multiLevelType w:val="hybridMultilevel"/>
    <w:tmpl w:val="DD1A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6370A"/>
    <w:multiLevelType w:val="hybridMultilevel"/>
    <w:tmpl w:val="90660232"/>
    <w:lvl w:ilvl="0" w:tplc="9F9CA2AE">
      <w:start w:val="1"/>
      <w:numFmt w:val="decimal"/>
      <w:lvlText w:val="%1."/>
      <w:lvlJc w:val="left"/>
      <w:pPr>
        <w:ind w:left="849" w:hanging="360"/>
      </w:pPr>
      <w:rPr>
        <w:rFonts w:ascii="Calibri" w:eastAsia="Calibri" w:hAnsi="Calibri" w:cs="Calibri" w:hint="default"/>
        <w:w w:val="100"/>
        <w:sz w:val="24"/>
        <w:szCs w:val="24"/>
      </w:rPr>
    </w:lvl>
    <w:lvl w:ilvl="1" w:tplc="76A63AF4">
      <w:start w:val="1"/>
      <w:numFmt w:val="decimal"/>
      <w:lvlText w:val="%2."/>
      <w:lvlJc w:val="left"/>
      <w:pPr>
        <w:ind w:left="1569" w:hanging="360"/>
      </w:pPr>
      <w:rPr>
        <w:rFonts w:ascii="Calibri" w:eastAsia="Calibri" w:hAnsi="Calibri" w:cs="Calibri" w:hint="default"/>
        <w:w w:val="100"/>
        <w:sz w:val="24"/>
        <w:szCs w:val="24"/>
      </w:rPr>
    </w:lvl>
    <w:lvl w:ilvl="2" w:tplc="224C17CE">
      <w:start w:val="1"/>
      <w:numFmt w:val="lowerLetter"/>
      <w:lvlText w:val="%3."/>
      <w:lvlJc w:val="left"/>
      <w:pPr>
        <w:ind w:left="2289" w:hanging="360"/>
      </w:pPr>
      <w:rPr>
        <w:rFonts w:ascii="Calibri" w:eastAsia="Calibri" w:hAnsi="Calibri" w:cs="Calibri" w:hint="default"/>
        <w:w w:val="100"/>
        <w:sz w:val="24"/>
        <w:szCs w:val="24"/>
      </w:rPr>
    </w:lvl>
    <w:lvl w:ilvl="3" w:tplc="90EC1F18">
      <w:numFmt w:val="bullet"/>
      <w:lvlText w:val="•"/>
      <w:lvlJc w:val="left"/>
      <w:pPr>
        <w:ind w:left="3192" w:hanging="360"/>
      </w:pPr>
      <w:rPr>
        <w:rFonts w:hint="default"/>
      </w:rPr>
    </w:lvl>
    <w:lvl w:ilvl="4" w:tplc="4B8EDA92">
      <w:numFmt w:val="bullet"/>
      <w:lvlText w:val="•"/>
      <w:lvlJc w:val="left"/>
      <w:pPr>
        <w:ind w:left="4105" w:hanging="360"/>
      </w:pPr>
      <w:rPr>
        <w:rFonts w:hint="default"/>
      </w:rPr>
    </w:lvl>
    <w:lvl w:ilvl="5" w:tplc="A5FAF1B6">
      <w:numFmt w:val="bullet"/>
      <w:lvlText w:val="•"/>
      <w:lvlJc w:val="left"/>
      <w:pPr>
        <w:ind w:left="5017" w:hanging="360"/>
      </w:pPr>
      <w:rPr>
        <w:rFonts w:hint="default"/>
      </w:rPr>
    </w:lvl>
    <w:lvl w:ilvl="6" w:tplc="973A17FA">
      <w:numFmt w:val="bullet"/>
      <w:lvlText w:val="•"/>
      <w:lvlJc w:val="left"/>
      <w:pPr>
        <w:ind w:left="5930" w:hanging="360"/>
      </w:pPr>
      <w:rPr>
        <w:rFonts w:hint="default"/>
      </w:rPr>
    </w:lvl>
    <w:lvl w:ilvl="7" w:tplc="4C4C7FFA">
      <w:numFmt w:val="bullet"/>
      <w:lvlText w:val="•"/>
      <w:lvlJc w:val="left"/>
      <w:pPr>
        <w:ind w:left="6842" w:hanging="360"/>
      </w:pPr>
      <w:rPr>
        <w:rFonts w:hint="default"/>
      </w:rPr>
    </w:lvl>
    <w:lvl w:ilvl="8" w:tplc="289E9628">
      <w:numFmt w:val="bullet"/>
      <w:lvlText w:val="•"/>
      <w:lvlJc w:val="left"/>
      <w:pPr>
        <w:ind w:left="7755" w:hanging="360"/>
      </w:pPr>
      <w:rPr>
        <w:rFonts w:hint="default"/>
      </w:rPr>
    </w:lvl>
  </w:abstractNum>
  <w:num w:numId="1">
    <w:abstractNumId w:val="2"/>
  </w:num>
  <w:num w:numId="2">
    <w:abstractNumId w:val="7"/>
  </w:num>
  <w:num w:numId="3">
    <w:abstractNumId w:val="4"/>
  </w:num>
  <w:num w:numId="4">
    <w:abstractNumId w:val="11"/>
  </w:num>
  <w:num w:numId="5">
    <w:abstractNumId w:val="1"/>
  </w:num>
  <w:num w:numId="6">
    <w:abstractNumId w:val="0"/>
  </w:num>
  <w:num w:numId="7">
    <w:abstractNumId w:val="3"/>
  </w:num>
  <w:num w:numId="8">
    <w:abstractNumId w:val="5"/>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92"/>
    <w:rsid w:val="00020209"/>
    <w:rsid w:val="001253D0"/>
    <w:rsid w:val="00133743"/>
    <w:rsid w:val="00185FB0"/>
    <w:rsid w:val="001A22FD"/>
    <w:rsid w:val="0020033F"/>
    <w:rsid w:val="002412CA"/>
    <w:rsid w:val="00264770"/>
    <w:rsid w:val="00296003"/>
    <w:rsid w:val="002F14AC"/>
    <w:rsid w:val="0038086A"/>
    <w:rsid w:val="003E092B"/>
    <w:rsid w:val="00467FB7"/>
    <w:rsid w:val="004809C9"/>
    <w:rsid w:val="004B32B2"/>
    <w:rsid w:val="004B3F02"/>
    <w:rsid w:val="004E6690"/>
    <w:rsid w:val="00502792"/>
    <w:rsid w:val="00583F62"/>
    <w:rsid w:val="005C4E9A"/>
    <w:rsid w:val="005D0A37"/>
    <w:rsid w:val="00632755"/>
    <w:rsid w:val="00645270"/>
    <w:rsid w:val="00652A88"/>
    <w:rsid w:val="00674830"/>
    <w:rsid w:val="006753DD"/>
    <w:rsid w:val="006D53C7"/>
    <w:rsid w:val="007B7545"/>
    <w:rsid w:val="00806782"/>
    <w:rsid w:val="009128E5"/>
    <w:rsid w:val="00917BA3"/>
    <w:rsid w:val="00997222"/>
    <w:rsid w:val="009C407B"/>
    <w:rsid w:val="00A11376"/>
    <w:rsid w:val="00A85B2D"/>
    <w:rsid w:val="00B81F1E"/>
    <w:rsid w:val="00BF3659"/>
    <w:rsid w:val="00CB07A1"/>
    <w:rsid w:val="00D12EAA"/>
    <w:rsid w:val="00D17203"/>
    <w:rsid w:val="00E2692E"/>
    <w:rsid w:val="00E2732F"/>
    <w:rsid w:val="00EC17C9"/>
    <w:rsid w:val="00F30AA2"/>
    <w:rsid w:val="00F43687"/>
    <w:rsid w:val="00F533BF"/>
    <w:rsid w:val="00F55811"/>
    <w:rsid w:val="00F7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D4BC"/>
  <w15:docId w15:val="{402869B0-CA04-4B45-A424-59DFB207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FD"/>
    <w:rPr>
      <w:rFonts w:ascii="Calibri" w:eastAsia="Calibri" w:hAnsi="Calibri" w:cs="Calibri"/>
      <w:sz w:val="24"/>
    </w:rPr>
  </w:style>
  <w:style w:type="paragraph" w:styleId="Heading1">
    <w:name w:val="heading 1"/>
    <w:basedOn w:val="Normal"/>
    <w:uiPriority w:val="9"/>
    <w:qFormat/>
    <w:rsid w:val="004B3F02"/>
    <w:pPr>
      <w:jc w:val="center"/>
      <w:outlineLvl w:val="0"/>
    </w:pPr>
    <w:rPr>
      <w:b/>
    </w:rPr>
  </w:style>
  <w:style w:type="paragraph" w:styleId="Heading2">
    <w:name w:val="heading 2"/>
    <w:basedOn w:val="Normal"/>
    <w:uiPriority w:val="9"/>
    <w:unhideWhenUsed/>
    <w:qFormat/>
    <w:rsid w:val="004B3F0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109"/>
      <w:ind w:left="2139"/>
    </w:pPr>
    <w:rPr>
      <w:rFonts w:ascii="Arial" w:eastAsia="Arial" w:hAnsi="Arial" w:cs="Arial"/>
      <w:b/>
      <w:bCs/>
      <w:sz w:val="48"/>
      <w:szCs w:val="48"/>
    </w:rPr>
  </w:style>
  <w:style w:type="paragraph" w:styleId="ListParagraph">
    <w:name w:val="List Paragraph"/>
    <w:basedOn w:val="Normal"/>
    <w:uiPriority w:val="1"/>
    <w:qFormat/>
    <w:pPr>
      <w:spacing w:before="43"/>
      <w:ind w:left="849" w:hanging="361"/>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A11376"/>
    <w:pPr>
      <w:tabs>
        <w:tab w:val="center" w:pos="4680"/>
        <w:tab w:val="right" w:pos="9360"/>
      </w:tabs>
    </w:pPr>
  </w:style>
  <w:style w:type="character" w:customStyle="1" w:styleId="HeaderChar">
    <w:name w:val="Header Char"/>
    <w:basedOn w:val="DefaultParagraphFont"/>
    <w:link w:val="Header"/>
    <w:uiPriority w:val="99"/>
    <w:rsid w:val="00A11376"/>
    <w:rPr>
      <w:rFonts w:ascii="Calibri" w:eastAsia="Calibri" w:hAnsi="Calibri" w:cs="Calibri"/>
    </w:rPr>
  </w:style>
  <w:style w:type="paragraph" w:styleId="Footer">
    <w:name w:val="footer"/>
    <w:basedOn w:val="Normal"/>
    <w:link w:val="FooterChar"/>
    <w:uiPriority w:val="99"/>
    <w:unhideWhenUsed/>
    <w:rsid w:val="00A11376"/>
    <w:pPr>
      <w:tabs>
        <w:tab w:val="center" w:pos="4680"/>
        <w:tab w:val="right" w:pos="9360"/>
      </w:tabs>
    </w:pPr>
  </w:style>
  <w:style w:type="character" w:customStyle="1" w:styleId="FooterChar">
    <w:name w:val="Footer Char"/>
    <w:basedOn w:val="DefaultParagraphFont"/>
    <w:link w:val="Footer"/>
    <w:uiPriority w:val="99"/>
    <w:rsid w:val="00A11376"/>
    <w:rPr>
      <w:rFonts w:ascii="Calibri" w:eastAsia="Calibri" w:hAnsi="Calibri" w:cs="Calibri"/>
    </w:rPr>
  </w:style>
  <w:style w:type="table" w:styleId="TableGrid">
    <w:name w:val="Table Grid"/>
    <w:basedOn w:val="TableNormal"/>
    <w:uiPriority w:val="39"/>
    <w:rsid w:val="00A1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F3659"/>
  </w:style>
  <w:style w:type="table" w:styleId="GridTable4-Accent4">
    <w:name w:val="Grid Table 4 Accent 4"/>
    <w:basedOn w:val="TableNormal"/>
    <w:uiPriority w:val="49"/>
    <w:rsid w:val="00125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20033F"/>
    <w:rPr>
      <w:color w:val="0070C0"/>
      <w:u w:val="single"/>
    </w:rPr>
  </w:style>
  <w:style w:type="character" w:styleId="UnresolvedMention">
    <w:name w:val="Unresolved Mention"/>
    <w:basedOn w:val="DefaultParagraphFont"/>
    <w:uiPriority w:val="99"/>
    <w:semiHidden/>
    <w:unhideWhenUsed/>
    <w:rsid w:val="006D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awaiipublicschools.org/ConnectWithUs/Organization/Offices/StudentSupportServices/StudentServicesBranch/Pages/default.aspx" TargetMode="External"/><Relationship Id="rId18" Type="http://schemas.openxmlformats.org/officeDocument/2006/relationships/hyperlink" Target="https://ci3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hawaiipublicschools.org/ConnectWithUs/Organization/Offices/StudentSupportServices/Pages/home.aspx" TargetMode="External"/><Relationship Id="rId17" Type="http://schemas.openxmlformats.org/officeDocument/2006/relationships/hyperlink" Target="https://pbis.org" TargetMode="External"/><Relationship Id="rId2" Type="http://schemas.openxmlformats.org/officeDocument/2006/relationships/styles" Target="styles.xml"/><Relationship Id="rId16" Type="http://schemas.openxmlformats.org/officeDocument/2006/relationships/hyperlink" Target="https://mtss4succes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waiipublicschools.org/" TargetMode="External"/><Relationship Id="rId5" Type="http://schemas.openxmlformats.org/officeDocument/2006/relationships/footnotes" Target="footnotes.xml"/><Relationship Id="rId15" Type="http://schemas.openxmlformats.org/officeDocument/2006/relationships/hyperlink" Target="https://mtss.org" TargetMode="External"/><Relationship Id="rId10" Type="http://schemas.openxmlformats.org/officeDocument/2006/relationships/header" Target="header2.xml"/><Relationship Id="rId19" Type="http://schemas.openxmlformats.org/officeDocument/2006/relationships/hyperlink" Target="https://intensiveinterventio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tinetwork.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Document3</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Document3</dc:title>
  <dc:creator>Susan</dc:creator>
  <cp:lastModifiedBy>Microsoft Office User</cp:lastModifiedBy>
  <cp:revision>2</cp:revision>
  <dcterms:created xsi:type="dcterms:W3CDTF">2021-08-13T18:03:00Z</dcterms:created>
  <dcterms:modified xsi:type="dcterms:W3CDTF">2021-08-13T18:03:00Z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Word</vt:lpwstr>
  </property>
  <property fmtid="{D5CDD505-2E9C-101B-9397-08002B2CF9AE}" pid="4" name="LastSaved">
    <vt:filetime>2021-05-14T00:00:00Z</vt:filetime>
  </property>
</Properties>
</file>