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</w:pPr>
    </w:p>
    <w:p>
      <w:pPr>
        <w:pStyle w:val="Heading1"/>
        <w:ind w:left="177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932060</wp:posOffset>
            </wp:positionH>
            <wp:positionV relativeFrom="paragraph">
              <wp:posOffset>-220449</wp:posOffset>
            </wp:positionV>
            <wp:extent cx="1933575" cy="13150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15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SEAC</w:t>
      </w:r>
    </w:p>
    <w:p>
      <w:pPr>
        <w:spacing w:before="8"/>
        <w:ind w:left="1778" w:right="0" w:firstLine="0"/>
        <w:jc w:val="center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Advisory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Council</w:t>
      </w:r>
    </w:p>
    <w:p>
      <w:pPr>
        <w:spacing w:before="45"/>
        <w:ind w:left="2199" w:right="0" w:firstLine="0"/>
        <w:jc w:val="center"/>
        <w:rPr>
          <w:b/>
          <w:sz w:val="24"/>
        </w:rPr>
      </w:pPr>
      <w:r>
        <w:rPr>
          <w:b/>
          <w:sz w:val="24"/>
        </w:rPr>
        <w:t>1010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Richards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Street,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118,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Honolulu,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HI</w:t>
      </w:r>
      <w:r>
        <w:rPr>
          <w:b/>
          <w:spacing w:val="44"/>
          <w:sz w:val="24"/>
        </w:rPr>
        <w:t> </w:t>
      </w:r>
      <w:r>
        <w:rPr>
          <w:b/>
          <w:spacing w:val="-2"/>
          <w:sz w:val="24"/>
        </w:rPr>
        <w:t>96813</w:t>
      </w:r>
    </w:p>
    <w:p>
      <w:pPr>
        <w:tabs>
          <w:tab w:pos="5263" w:val="left" w:leader="none"/>
        </w:tabs>
        <w:spacing w:before="51"/>
        <w:ind w:left="2258" w:right="0" w:firstLine="0"/>
        <w:jc w:val="center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pacing w:val="36"/>
          <w:sz w:val="24"/>
        </w:rPr>
        <w:t> </w:t>
      </w:r>
      <w:r>
        <w:rPr>
          <w:b/>
          <w:spacing w:val="32"/>
          <w:sz w:val="24"/>
        </w:rPr>
        <w:t>(808)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586-</w:t>
      </w:r>
      <w:r>
        <w:rPr>
          <w:b/>
          <w:spacing w:val="-4"/>
          <w:sz w:val="24"/>
        </w:rPr>
        <w:t>8126</w:t>
      </w:r>
      <w:r>
        <w:rPr>
          <w:b/>
          <w:sz w:val="24"/>
        </w:rPr>
        <w:tab/>
        <w:t>Fax:</w:t>
      </w:r>
      <w:r>
        <w:rPr>
          <w:b/>
          <w:spacing w:val="40"/>
          <w:sz w:val="24"/>
        </w:rPr>
        <w:t> </w:t>
      </w:r>
      <w:r>
        <w:rPr>
          <w:b/>
          <w:spacing w:val="32"/>
          <w:sz w:val="24"/>
        </w:rPr>
        <w:t>(808)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586-</w:t>
      </w:r>
      <w:r>
        <w:rPr>
          <w:b/>
          <w:spacing w:val="-4"/>
          <w:sz w:val="24"/>
        </w:rPr>
        <w:t>8129</w:t>
      </w:r>
    </w:p>
    <w:p>
      <w:pPr>
        <w:spacing w:before="55"/>
        <w:ind w:left="1603" w:right="0" w:firstLine="0"/>
        <w:jc w:val="center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spacing w:val="-3"/>
          <w:sz w:val="24"/>
        </w:rPr>
        <w:t> </w:t>
      </w:r>
      <w:hyperlink r:id="rId6">
        <w:r>
          <w:rPr>
            <w:b/>
            <w:spacing w:val="-2"/>
            <w:sz w:val="24"/>
          </w:rPr>
          <w:t>spin@doh.hawaii.gov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50"/>
        <w:rPr>
          <w:b/>
        </w:rPr>
      </w:pPr>
    </w:p>
    <w:p>
      <w:pPr>
        <w:spacing w:before="0"/>
        <w:ind w:left="48" w:right="474" w:firstLine="0"/>
        <w:jc w:val="center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Advisory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Council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(SEAC)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Virtual</w:t>
      </w:r>
      <w:r>
        <w:rPr>
          <w:b/>
          <w:spacing w:val="-2"/>
          <w:sz w:val="24"/>
        </w:rPr>
        <w:t> Meeting</w:t>
      </w:r>
    </w:p>
    <w:p>
      <w:pPr>
        <w:pStyle w:val="BodyText"/>
        <w:spacing w:before="17"/>
        <w:ind w:left="35"/>
        <w:jc w:val="center"/>
      </w:pPr>
      <w:r>
        <w:rPr/>
        <w:t>February</w:t>
      </w:r>
      <w:r>
        <w:rPr>
          <w:spacing w:val="-2"/>
        </w:rPr>
        <w:t> </w:t>
      </w:r>
      <w:r>
        <w:rPr/>
        <w:t>14, 2025</w:t>
      </w:r>
      <w:r>
        <w:rPr>
          <w:spacing w:val="57"/>
        </w:rPr>
        <w:t> </w:t>
      </w:r>
      <w:r>
        <w:rPr/>
        <w:t>9:00</w:t>
      </w:r>
      <w:r>
        <w:rPr>
          <w:spacing w:val="-2"/>
        </w:rPr>
        <w:t> </w:t>
      </w:r>
      <w:r>
        <w:rPr/>
        <w:t>a.m.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12:00</w:t>
      </w:r>
      <w:r>
        <w:rPr>
          <w:spacing w:val="-1"/>
        </w:rPr>
        <w:t> </w:t>
      </w:r>
      <w:r>
        <w:rPr>
          <w:spacing w:val="-4"/>
        </w:rPr>
        <w:t>p.m.</w:t>
      </w:r>
    </w:p>
    <w:p>
      <w:pPr>
        <w:pStyle w:val="Heading1"/>
        <w:spacing w:before="204"/>
      </w:pPr>
      <w:r>
        <w:rPr>
          <w:spacing w:val="-2"/>
        </w:rPr>
        <w:t>AGENDA</w:t>
      </w:r>
    </w:p>
    <w:p>
      <w:pPr>
        <w:pStyle w:val="BodyText"/>
        <w:spacing w:line="249" w:lineRule="auto" w:before="204"/>
        <w:ind w:left="254"/>
      </w:pPr>
      <w:r>
        <w:rPr/>
        <w:t>The</w:t>
      </w:r>
      <w:r>
        <w:rPr>
          <w:spacing w:val="-15"/>
        </w:rPr>
        <w:t> </w:t>
      </w:r>
      <w:r>
        <w:rPr/>
        <w:t>Special</w:t>
      </w:r>
      <w:r>
        <w:rPr>
          <w:spacing w:val="-12"/>
        </w:rPr>
        <w:t> </w:t>
      </w:r>
      <w:r>
        <w:rPr/>
        <w:t>Education</w:t>
      </w:r>
      <w:r>
        <w:rPr>
          <w:spacing w:val="-18"/>
        </w:rPr>
        <w:t> </w:t>
      </w:r>
      <w:r>
        <w:rPr/>
        <w:t>Advisory</w:t>
      </w:r>
      <w:r>
        <w:rPr>
          <w:spacing w:val="-10"/>
        </w:rPr>
        <w:t> </w:t>
      </w:r>
      <w:r>
        <w:rPr/>
        <w:t>Council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meeting</w:t>
      </w:r>
      <w:r>
        <w:rPr>
          <w:spacing w:val="-8"/>
        </w:rPr>
        <w:t> </w:t>
      </w:r>
      <w:r>
        <w:rPr/>
        <w:t>virtually</w:t>
      </w:r>
      <w:r>
        <w:rPr>
          <w:spacing w:val="-9"/>
        </w:rPr>
        <w:t> </w:t>
      </w:r>
      <w:r>
        <w:rPr/>
        <w:t>using</w:t>
      </w:r>
      <w:r>
        <w:rPr>
          <w:spacing w:val="-3"/>
        </w:rPr>
        <w:t> </w:t>
      </w:r>
      <w:r>
        <w:rPr/>
        <w:t>interactive</w:t>
      </w:r>
      <w:r>
        <w:rPr>
          <w:spacing w:val="-4"/>
        </w:rPr>
        <w:t> </w:t>
      </w:r>
      <w:r>
        <w:rPr/>
        <w:t>conference technology.</w:t>
      </w:r>
      <w:r>
        <w:rPr>
          <w:spacing w:val="40"/>
        </w:rPr>
        <w:t> </w:t>
      </w:r>
      <w:r>
        <w:rPr/>
        <w:t>The public is welcome to participate as follows:</w:t>
      </w:r>
    </w:p>
    <w:p>
      <w:pPr>
        <w:spacing w:before="204"/>
        <w:ind w:left="254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Public</w:t>
      </w:r>
      <w:r>
        <w:rPr>
          <w:b/>
          <w:spacing w:val="-4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In-Person Meeting</w:t>
      </w:r>
      <w:r>
        <w:rPr>
          <w:b/>
          <w:spacing w:val="-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Location</w:t>
      </w:r>
    </w:p>
    <w:p>
      <w:pPr>
        <w:pStyle w:val="BodyText"/>
        <w:spacing w:line="247" w:lineRule="auto" w:before="12"/>
        <w:ind w:left="254" w:right="4348"/>
      </w:pPr>
      <w:r>
        <w:rPr/>
        <w:t>Disability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Communication</w:t>
      </w:r>
      <w:r>
        <w:rPr>
          <w:spacing w:val="-8"/>
        </w:rPr>
        <w:t> </w:t>
      </w:r>
      <w:r>
        <w:rPr/>
        <w:t>Access</w:t>
      </w:r>
      <w:r>
        <w:rPr>
          <w:spacing w:val="-9"/>
        </w:rPr>
        <w:t> </w:t>
      </w:r>
      <w:r>
        <w:rPr/>
        <w:t>(DCAB)</w:t>
      </w:r>
      <w:r>
        <w:rPr>
          <w:spacing w:val="-8"/>
        </w:rPr>
        <w:t> </w:t>
      </w:r>
      <w:r>
        <w:rPr/>
        <w:t>Office 1010 Richards Street, Room 118</w:t>
      </w:r>
    </w:p>
    <w:p>
      <w:pPr>
        <w:pStyle w:val="BodyText"/>
        <w:spacing w:before="3"/>
        <w:ind w:left="254"/>
      </w:pPr>
      <w:r>
        <w:rPr/>
        <w:t>Honolulu, HI</w:t>
      </w:r>
      <w:r>
        <w:rPr>
          <w:spacing w:val="60"/>
        </w:rPr>
        <w:t> </w:t>
      </w:r>
      <w:r>
        <w:rPr>
          <w:spacing w:val="-2"/>
        </w:rPr>
        <w:t>96813</w:t>
      </w:r>
    </w:p>
    <w:p>
      <w:pPr>
        <w:pStyle w:val="BodyText"/>
        <w:spacing w:before="28"/>
      </w:pPr>
    </w:p>
    <w:p>
      <w:pPr>
        <w:spacing w:before="0"/>
        <w:ind w:left="254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Participate</w:t>
      </w:r>
      <w:r>
        <w:rPr>
          <w:b/>
          <w:spacing w:val="-16"/>
          <w:sz w:val="24"/>
          <w:u w:val="thick"/>
        </w:rPr>
        <w:t> </w:t>
      </w:r>
      <w:r>
        <w:rPr>
          <w:b/>
          <w:sz w:val="24"/>
          <w:u w:val="thick"/>
        </w:rPr>
        <w:t>Virtually</w:t>
      </w:r>
      <w:r>
        <w:rPr>
          <w:b/>
          <w:spacing w:val="-13"/>
          <w:sz w:val="24"/>
          <w:u w:val="thick"/>
        </w:rPr>
        <w:t> </w:t>
      </w:r>
      <w:r>
        <w:rPr>
          <w:b/>
          <w:sz w:val="24"/>
          <w:u w:val="thick"/>
        </w:rPr>
        <w:t>via</w:t>
      </w:r>
      <w:r>
        <w:rPr>
          <w:b/>
          <w:spacing w:val="-10"/>
          <w:sz w:val="24"/>
          <w:u w:val="thick"/>
        </w:rPr>
        <w:t> </w:t>
      </w:r>
      <w:r>
        <w:rPr>
          <w:b/>
          <w:spacing w:val="-4"/>
          <w:sz w:val="24"/>
          <w:u w:val="thick"/>
        </w:rPr>
        <w:t>Zoom</w:t>
      </w:r>
    </w:p>
    <w:p>
      <w:pPr>
        <w:pStyle w:val="BodyText"/>
        <w:spacing w:line="417" w:lineRule="auto" w:before="209"/>
        <w:ind w:left="283" w:right="3147" w:hanging="12"/>
      </w:pPr>
      <w:r>
        <w:rPr/>
        <w:t>Click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link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copy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paste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browser</w:t>
      </w:r>
      <w:r>
        <w:rPr>
          <w:spacing w:val="-3"/>
        </w:rPr>
        <w:t> </w:t>
      </w:r>
      <w:r>
        <w:rPr/>
        <w:t>window: </w:t>
      </w:r>
      <w:r>
        <w:rPr>
          <w:color w:val="0000FF"/>
          <w:spacing w:val="-2"/>
          <w:u w:val="single" w:color="0000FF"/>
        </w:rPr>
        <w:t>https://us02web.zoom.us/j/84700086013</w:t>
      </w:r>
      <w:r>
        <w:rPr>
          <w:color w:val="0000FF"/>
          <w:spacing w:val="80"/>
          <w:u w:val="single" w:color="0000FF"/>
        </w:rPr>
        <w:t> </w:t>
      </w:r>
    </w:p>
    <w:p>
      <w:pPr>
        <w:spacing w:line="276" w:lineRule="exact" w:before="0"/>
        <w:ind w:left="254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Join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by</w:t>
      </w:r>
      <w:r>
        <w:rPr>
          <w:b/>
          <w:spacing w:val="-6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phone</w:t>
      </w:r>
    </w:p>
    <w:p>
      <w:pPr>
        <w:pStyle w:val="BodyText"/>
        <w:spacing w:before="12"/>
        <w:ind w:left="254"/>
      </w:pPr>
      <w:r>
        <w:rPr>
          <w:spacing w:val="-2"/>
        </w:rPr>
        <w:t>Dial</w:t>
      </w:r>
      <w:r>
        <w:rPr>
          <w:spacing w:val="-11"/>
        </w:rPr>
        <w:t> </w:t>
      </w:r>
      <w:r>
        <w:rPr>
          <w:spacing w:val="-2"/>
        </w:rPr>
        <w:t>(719)</w:t>
      </w:r>
      <w:r>
        <w:rPr>
          <w:spacing w:val="-11"/>
        </w:rPr>
        <w:t> </w:t>
      </w:r>
      <w:r>
        <w:rPr>
          <w:spacing w:val="-2"/>
        </w:rPr>
        <w:t>359-</w:t>
      </w:r>
      <w:r>
        <w:rPr>
          <w:spacing w:val="-4"/>
        </w:rPr>
        <w:t>4580</w:t>
      </w:r>
    </w:p>
    <w:p>
      <w:pPr>
        <w:pStyle w:val="BodyText"/>
        <w:spacing w:before="12"/>
        <w:ind w:left="254"/>
      </w:pPr>
      <w:r>
        <w:rPr/>
        <w:t>Meeting</w:t>
      </w:r>
      <w:r>
        <w:rPr>
          <w:spacing w:val="-3"/>
        </w:rPr>
        <w:t> </w:t>
      </w:r>
      <w:r>
        <w:rPr/>
        <w:t>ID:</w:t>
      </w:r>
      <w:r>
        <w:rPr>
          <w:spacing w:val="-1"/>
        </w:rPr>
        <w:t> </w:t>
      </w:r>
      <w:r>
        <w:rPr/>
        <w:t>847</w:t>
      </w:r>
      <w:r>
        <w:rPr>
          <w:spacing w:val="-1"/>
        </w:rPr>
        <w:t> </w:t>
      </w:r>
      <w:r>
        <w:rPr/>
        <w:t>0008 </w:t>
      </w:r>
      <w:r>
        <w:rPr>
          <w:spacing w:val="-4"/>
        </w:rPr>
        <w:t>6013</w:t>
      </w:r>
    </w:p>
    <w:p>
      <w:pPr>
        <w:spacing w:before="204"/>
        <w:ind w:left="254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Public</w:t>
      </w:r>
      <w:r>
        <w:rPr>
          <w:b/>
          <w:spacing w:val="-14"/>
          <w:sz w:val="24"/>
          <w:u w:val="thick"/>
        </w:rPr>
        <w:t> </w:t>
      </w:r>
      <w:r>
        <w:rPr>
          <w:b/>
          <w:sz w:val="24"/>
          <w:u w:val="thick"/>
        </w:rPr>
        <w:t>Testimony/Input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from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7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Public</w:t>
      </w:r>
    </w:p>
    <w:p>
      <w:pPr>
        <w:pStyle w:val="BodyText"/>
        <w:spacing w:before="3"/>
        <w:ind w:left="254" w:right="107"/>
      </w:pPr>
      <w:r>
        <w:rPr>
          <w:color w:val="212529"/>
        </w:rPr>
        <w:t>Members of the public may present comment or testimony during Council meetings on each agenda item prior to any deliberation by the Council.</w:t>
      </w:r>
      <w:r>
        <w:rPr>
          <w:color w:val="212529"/>
          <w:spacing w:val="40"/>
        </w:rPr>
        <w:t> </w:t>
      </w:r>
      <w:r>
        <w:rPr>
          <w:color w:val="212529"/>
        </w:rPr>
        <w:t>Members or the public are also welcome to provide verbal testimony/comments on any subject related to the delivery of special education services during the agenda item “Input from the Public.”</w:t>
      </w:r>
      <w:r>
        <w:rPr>
          <w:color w:val="212529"/>
          <w:spacing w:val="40"/>
        </w:rPr>
        <w:t> </w:t>
      </w:r>
      <w:r>
        <w:rPr>
          <w:color w:val="212529"/>
        </w:rPr>
        <w:t>Public input is limited to 3-5 minutes per individual unless the individual has a communication disability that requires more time.</w:t>
      </w:r>
      <w:r>
        <w:rPr>
          <w:color w:val="212529"/>
          <w:spacing w:val="40"/>
        </w:rPr>
        <w:t> </w:t>
      </w:r>
      <w:r>
        <w:rPr>
          <w:color w:val="212529"/>
        </w:rPr>
        <w:t>Any person who needs additional</w:t>
      </w:r>
      <w:r>
        <w:rPr>
          <w:color w:val="212529"/>
          <w:spacing w:val="-3"/>
        </w:rPr>
        <w:t> </w:t>
      </w:r>
      <w:r>
        <w:rPr>
          <w:color w:val="212529"/>
        </w:rPr>
        <w:t>time</w:t>
      </w:r>
      <w:r>
        <w:rPr>
          <w:color w:val="212529"/>
          <w:spacing w:val="-4"/>
        </w:rPr>
        <w:t> </w:t>
      </w:r>
      <w:r>
        <w:rPr>
          <w:color w:val="212529"/>
        </w:rPr>
        <w:t>to</w:t>
      </w:r>
      <w:r>
        <w:rPr>
          <w:color w:val="212529"/>
          <w:spacing w:val="-3"/>
        </w:rPr>
        <w:t> </w:t>
      </w:r>
      <w:r>
        <w:rPr>
          <w:color w:val="212529"/>
        </w:rPr>
        <w:t>present</w:t>
      </w:r>
      <w:r>
        <w:rPr>
          <w:color w:val="212529"/>
          <w:spacing w:val="-3"/>
        </w:rPr>
        <w:t> </w:t>
      </w:r>
      <w:r>
        <w:rPr>
          <w:color w:val="212529"/>
        </w:rPr>
        <w:t>testimony</w:t>
      </w:r>
      <w:r>
        <w:rPr>
          <w:color w:val="212529"/>
          <w:spacing w:val="-3"/>
        </w:rPr>
        <w:t> </w:t>
      </w:r>
      <w:r>
        <w:rPr>
          <w:color w:val="212529"/>
        </w:rPr>
        <w:t>or</w:t>
      </w:r>
      <w:r>
        <w:rPr>
          <w:color w:val="212529"/>
          <w:spacing w:val="-3"/>
        </w:rPr>
        <w:t> </w:t>
      </w:r>
      <w:r>
        <w:rPr>
          <w:color w:val="212529"/>
        </w:rPr>
        <w:t>comments</w:t>
      </w:r>
      <w:r>
        <w:rPr>
          <w:color w:val="212529"/>
          <w:spacing w:val="-3"/>
        </w:rPr>
        <w:t> </w:t>
      </w:r>
      <w:r>
        <w:rPr>
          <w:color w:val="212529"/>
        </w:rPr>
        <w:t>is</w:t>
      </w:r>
      <w:r>
        <w:rPr>
          <w:color w:val="212529"/>
          <w:spacing w:val="-3"/>
        </w:rPr>
        <w:t> </w:t>
      </w:r>
      <w:r>
        <w:rPr>
          <w:color w:val="212529"/>
        </w:rPr>
        <w:t>encouraged</w:t>
      </w:r>
      <w:r>
        <w:rPr>
          <w:color w:val="212529"/>
          <w:spacing w:val="-3"/>
        </w:rPr>
        <w:t> </w:t>
      </w:r>
      <w:r>
        <w:rPr>
          <w:color w:val="212529"/>
        </w:rPr>
        <w:t>to</w:t>
      </w:r>
      <w:r>
        <w:rPr>
          <w:color w:val="212529"/>
          <w:spacing w:val="-3"/>
        </w:rPr>
        <w:t> </w:t>
      </w:r>
      <w:r>
        <w:rPr>
          <w:color w:val="212529"/>
        </w:rPr>
        <w:t>contact</w:t>
      </w:r>
      <w:r>
        <w:rPr>
          <w:color w:val="212529"/>
          <w:spacing w:val="-3"/>
        </w:rPr>
        <w:t> </w:t>
      </w:r>
      <w:r>
        <w:rPr>
          <w:color w:val="212529"/>
        </w:rPr>
        <w:t>the</w:t>
      </w:r>
      <w:r>
        <w:rPr>
          <w:color w:val="212529"/>
          <w:spacing w:val="-4"/>
        </w:rPr>
        <w:t> </w:t>
      </w:r>
      <w:r>
        <w:rPr>
          <w:color w:val="212529"/>
        </w:rPr>
        <w:t>SEAC</w:t>
      </w:r>
      <w:r>
        <w:rPr>
          <w:color w:val="212529"/>
          <w:spacing w:val="-3"/>
        </w:rPr>
        <w:t> </w:t>
      </w:r>
      <w:r>
        <w:rPr>
          <w:color w:val="212529"/>
        </w:rPr>
        <w:t>office</w:t>
      </w:r>
      <w:r>
        <w:rPr>
          <w:color w:val="212529"/>
          <w:spacing w:val="-4"/>
        </w:rPr>
        <w:t> </w:t>
      </w:r>
      <w:r>
        <w:rPr>
          <w:color w:val="212529"/>
        </w:rPr>
        <w:t>in</w:t>
      </w:r>
      <w:r>
        <w:rPr>
          <w:color w:val="212529"/>
          <w:spacing w:val="-3"/>
        </w:rPr>
        <w:t> </w:t>
      </w:r>
      <w:r>
        <w:rPr>
          <w:color w:val="212529"/>
        </w:rPr>
        <w:t>advance of the meeting.</w:t>
      </w:r>
      <w:r>
        <w:rPr>
          <w:color w:val="212529"/>
          <w:spacing w:val="40"/>
        </w:rPr>
        <w:t> </w:t>
      </w:r>
      <w:r>
        <w:rPr>
          <w:color w:val="212529"/>
        </w:rPr>
        <w:t>This rule shall be placed at the beginning of all Council meetings.</w:t>
      </w:r>
    </w:p>
    <w:p>
      <w:pPr>
        <w:pStyle w:val="BodyText"/>
        <w:spacing w:before="5"/>
      </w:pPr>
    </w:p>
    <w:p>
      <w:pPr>
        <w:pStyle w:val="BodyText"/>
        <w:ind w:left="241" w:right="107"/>
      </w:pPr>
      <w:r>
        <w:rPr>
          <w:b/>
        </w:rPr>
        <w:t>Written</w:t>
      </w:r>
      <w:r>
        <w:rPr>
          <w:b/>
          <w:spacing w:val="-4"/>
        </w:rPr>
        <w:t> </w:t>
      </w:r>
      <w:r>
        <w:rPr>
          <w:b/>
        </w:rPr>
        <w:t>testimony/comments</w:t>
      </w:r>
      <w:r>
        <w:rPr>
          <w:b/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color w:val="212529"/>
        </w:rPr>
        <w:t>To</w:t>
      </w:r>
      <w:r>
        <w:rPr>
          <w:color w:val="212529"/>
          <w:spacing w:val="-2"/>
        </w:rPr>
        <w:t> </w:t>
      </w:r>
      <w:r>
        <w:rPr>
          <w:color w:val="212529"/>
        </w:rPr>
        <w:t>ensure</w:t>
      </w:r>
      <w:r>
        <w:rPr>
          <w:color w:val="212529"/>
          <w:spacing w:val="-3"/>
        </w:rPr>
        <w:t> </w:t>
      </w:r>
      <w:r>
        <w:rPr>
          <w:color w:val="212529"/>
        </w:rPr>
        <w:t>the</w:t>
      </w:r>
      <w:r>
        <w:rPr>
          <w:color w:val="212529"/>
          <w:spacing w:val="-3"/>
        </w:rPr>
        <w:t> </w:t>
      </w:r>
      <w:r>
        <w:rPr>
          <w:color w:val="212529"/>
        </w:rPr>
        <w:t>public</w:t>
      </w:r>
      <w:r>
        <w:rPr>
          <w:color w:val="212529"/>
          <w:spacing w:val="-3"/>
        </w:rPr>
        <w:t> </w:t>
      </w:r>
      <w:r>
        <w:rPr>
          <w:color w:val="212529"/>
        </w:rPr>
        <w:t>as</w:t>
      </w:r>
      <w:r>
        <w:rPr>
          <w:color w:val="212529"/>
          <w:spacing w:val="-2"/>
        </w:rPr>
        <w:t> </w:t>
      </w:r>
      <w:r>
        <w:rPr>
          <w:color w:val="212529"/>
        </w:rPr>
        <w:t>well</w:t>
      </w:r>
      <w:r>
        <w:rPr>
          <w:color w:val="212529"/>
          <w:spacing w:val="-2"/>
        </w:rPr>
        <w:t> </w:t>
      </w:r>
      <w:r>
        <w:rPr>
          <w:color w:val="212529"/>
        </w:rPr>
        <w:t>as</w:t>
      </w:r>
      <w:r>
        <w:rPr>
          <w:color w:val="212529"/>
          <w:spacing w:val="-2"/>
        </w:rPr>
        <w:t> </w:t>
      </w:r>
      <w:r>
        <w:rPr>
          <w:color w:val="212529"/>
        </w:rPr>
        <w:t>SEAC</w:t>
      </w:r>
      <w:r>
        <w:rPr>
          <w:color w:val="212529"/>
          <w:spacing w:val="-2"/>
        </w:rPr>
        <w:t> </w:t>
      </w:r>
      <w:r>
        <w:rPr>
          <w:color w:val="212529"/>
        </w:rPr>
        <w:t>members</w:t>
      </w:r>
      <w:r>
        <w:rPr>
          <w:color w:val="212529"/>
          <w:spacing w:val="-3"/>
        </w:rPr>
        <w:t> </w:t>
      </w:r>
      <w:r>
        <w:rPr>
          <w:color w:val="212529"/>
        </w:rPr>
        <w:t>can</w:t>
      </w:r>
      <w:r>
        <w:rPr>
          <w:color w:val="212529"/>
          <w:spacing w:val="-2"/>
        </w:rPr>
        <w:t> </w:t>
      </w:r>
      <w:r>
        <w:rPr>
          <w:color w:val="212529"/>
        </w:rPr>
        <w:t>review</w:t>
      </w:r>
      <w:r>
        <w:rPr>
          <w:color w:val="212529"/>
          <w:spacing w:val="-2"/>
        </w:rPr>
        <w:t> </w:t>
      </w:r>
      <w:r>
        <w:rPr>
          <w:color w:val="212529"/>
        </w:rPr>
        <w:t>testimony prior to the meeting, written testimony should be submitted 48 hours prior to the scheduled meeting date</w:t>
      </w:r>
      <w:r>
        <w:rPr>
          <w:color w:val="212529"/>
          <w:spacing w:val="-3"/>
        </w:rPr>
        <w:t> </w:t>
      </w:r>
      <w:r>
        <w:rPr>
          <w:color w:val="212529"/>
        </w:rPr>
        <w:t>and</w:t>
      </w:r>
      <w:r>
        <w:rPr>
          <w:color w:val="212529"/>
          <w:spacing w:val="-2"/>
        </w:rPr>
        <w:t> </w:t>
      </w:r>
      <w:r>
        <w:rPr>
          <w:color w:val="212529"/>
        </w:rPr>
        <w:t>time.</w:t>
      </w:r>
      <w:r>
        <w:rPr>
          <w:color w:val="212529"/>
          <w:spacing w:val="40"/>
        </w:rPr>
        <w:t> </w:t>
      </w:r>
      <w:r>
        <w:rPr>
          <w:color w:val="212529"/>
        </w:rPr>
        <w:t>Any</w:t>
      </w:r>
      <w:r>
        <w:rPr>
          <w:color w:val="212529"/>
          <w:spacing w:val="-2"/>
        </w:rPr>
        <w:t> </w:t>
      </w:r>
      <w:r>
        <w:rPr>
          <w:color w:val="212529"/>
        </w:rPr>
        <w:t>written</w:t>
      </w:r>
      <w:r>
        <w:rPr>
          <w:color w:val="212529"/>
          <w:spacing w:val="-2"/>
        </w:rPr>
        <w:t> </w:t>
      </w:r>
      <w:r>
        <w:rPr>
          <w:color w:val="212529"/>
        </w:rPr>
        <w:t>testimony</w:t>
      </w:r>
      <w:r>
        <w:rPr>
          <w:color w:val="212529"/>
          <w:spacing w:val="-2"/>
        </w:rPr>
        <w:t> </w:t>
      </w:r>
      <w:r>
        <w:rPr>
          <w:color w:val="212529"/>
        </w:rPr>
        <w:t>submitted</w:t>
      </w:r>
      <w:r>
        <w:rPr>
          <w:color w:val="212529"/>
          <w:spacing w:val="-2"/>
        </w:rPr>
        <w:t> </w:t>
      </w:r>
      <w:r>
        <w:rPr>
          <w:color w:val="212529"/>
        </w:rPr>
        <w:t>after</w:t>
      </w:r>
      <w:r>
        <w:rPr>
          <w:color w:val="212529"/>
          <w:spacing w:val="-2"/>
        </w:rPr>
        <w:t> </w:t>
      </w:r>
      <w:r>
        <w:rPr>
          <w:color w:val="212529"/>
        </w:rPr>
        <w:t>such</w:t>
      </w:r>
      <w:r>
        <w:rPr>
          <w:color w:val="212529"/>
          <w:spacing w:val="-2"/>
        </w:rPr>
        <w:t> </w:t>
      </w:r>
      <w:r>
        <w:rPr>
          <w:color w:val="212529"/>
        </w:rPr>
        <w:t>time</w:t>
      </w:r>
      <w:r>
        <w:rPr>
          <w:color w:val="212529"/>
          <w:spacing w:val="-3"/>
        </w:rPr>
        <w:t> </w:t>
      </w:r>
      <w:r>
        <w:rPr>
          <w:color w:val="212529"/>
        </w:rPr>
        <w:t>will</w:t>
      </w:r>
      <w:r>
        <w:rPr>
          <w:color w:val="212529"/>
          <w:spacing w:val="-2"/>
        </w:rPr>
        <w:t> </w:t>
      </w:r>
      <w:r>
        <w:rPr>
          <w:color w:val="212529"/>
        </w:rPr>
        <w:t>be</w:t>
      </w:r>
      <w:r>
        <w:rPr>
          <w:color w:val="212529"/>
          <w:spacing w:val="-3"/>
        </w:rPr>
        <w:t> </w:t>
      </w:r>
      <w:r>
        <w:rPr>
          <w:color w:val="212529"/>
        </w:rPr>
        <w:t>distributed</w:t>
      </w:r>
      <w:r>
        <w:rPr>
          <w:color w:val="212529"/>
          <w:spacing w:val="-2"/>
        </w:rPr>
        <w:t> </w:t>
      </w:r>
      <w:r>
        <w:rPr>
          <w:color w:val="212529"/>
        </w:rPr>
        <w:t>to</w:t>
      </w:r>
      <w:r>
        <w:rPr>
          <w:color w:val="212529"/>
          <w:spacing w:val="-2"/>
        </w:rPr>
        <w:t> </w:t>
      </w:r>
      <w:r>
        <w:rPr>
          <w:color w:val="212529"/>
        </w:rPr>
        <w:t>the</w:t>
      </w:r>
      <w:r>
        <w:rPr>
          <w:color w:val="212529"/>
          <w:spacing w:val="-3"/>
        </w:rPr>
        <w:t> </w:t>
      </w:r>
      <w:r>
        <w:rPr>
          <w:color w:val="212529"/>
        </w:rPr>
        <w:t>members</w:t>
      </w:r>
      <w:r>
        <w:rPr>
          <w:color w:val="212529"/>
          <w:spacing w:val="-2"/>
        </w:rPr>
        <w:t> </w:t>
      </w:r>
      <w:r>
        <w:rPr>
          <w:color w:val="212529"/>
        </w:rPr>
        <w:t>and the public at the meeting.</w:t>
      </w:r>
      <w:r>
        <w:rPr>
          <w:color w:val="212529"/>
          <w:spacing w:val="40"/>
        </w:rPr>
        <w:t> </w:t>
      </w:r>
      <w:r>
        <w:rPr>
          <w:color w:val="212529"/>
        </w:rPr>
        <w:t>Written testimony may be submitted by one of the methods listed below: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0" w:lineRule="auto" w:before="158" w:after="0"/>
        <w:ind w:left="1671" w:right="0" w:hanging="440"/>
        <w:jc w:val="left"/>
        <w:rPr>
          <w:sz w:val="24"/>
        </w:rPr>
      </w:pPr>
      <w:r>
        <w:rPr>
          <w:color w:val="212529"/>
          <w:sz w:val="24"/>
        </w:rPr>
        <w:t>By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email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to: </w:t>
      </w:r>
      <w:hyperlink r:id="rId6">
        <w:r>
          <w:rPr>
            <w:color w:val="467886"/>
            <w:spacing w:val="-2"/>
            <w:sz w:val="24"/>
            <w:u w:val="single" w:color="467886"/>
          </w:rPr>
          <w:t>spin@doh.hawaii.gov</w:t>
        </w:r>
      </w:hyperlink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0" w:lineRule="auto" w:before="3" w:after="0"/>
        <w:ind w:left="1671" w:right="0" w:hanging="440"/>
        <w:jc w:val="left"/>
        <w:rPr>
          <w:sz w:val="24"/>
        </w:rPr>
      </w:pPr>
      <w:r>
        <w:rPr>
          <w:color w:val="212529"/>
          <w:sz w:val="24"/>
        </w:rPr>
        <w:t>By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U.S.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Postal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Mail:</w:t>
      </w:r>
      <w:r>
        <w:rPr>
          <w:color w:val="212529"/>
          <w:spacing w:val="59"/>
          <w:sz w:val="24"/>
        </w:rPr>
        <w:t> </w:t>
      </w:r>
      <w:r>
        <w:rPr>
          <w:color w:val="212529"/>
          <w:sz w:val="24"/>
        </w:rPr>
        <w:t>SEAC,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1010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Richards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Street, Room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118,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Honolulu,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HI </w:t>
      </w:r>
      <w:r>
        <w:rPr>
          <w:color w:val="212529"/>
          <w:spacing w:val="-2"/>
          <w:sz w:val="24"/>
        </w:rPr>
        <w:t>96813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0" w:lineRule="auto" w:before="2" w:after="0"/>
        <w:ind w:left="1671" w:right="0" w:hanging="440"/>
        <w:jc w:val="left"/>
        <w:rPr>
          <w:sz w:val="24"/>
        </w:rPr>
      </w:pPr>
      <w:r>
        <w:rPr>
          <w:color w:val="212529"/>
          <w:sz w:val="24"/>
        </w:rPr>
        <w:t>By</w:t>
      </w:r>
      <w:r>
        <w:rPr>
          <w:color w:val="212529"/>
          <w:spacing w:val="-3"/>
          <w:sz w:val="24"/>
        </w:rPr>
        <w:t> </w:t>
      </w:r>
      <w:r>
        <w:rPr>
          <w:color w:val="212529"/>
          <w:sz w:val="24"/>
        </w:rPr>
        <w:t>facsimile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to:</w:t>
      </w:r>
      <w:r>
        <w:rPr>
          <w:color w:val="212529"/>
          <w:spacing w:val="-1"/>
          <w:sz w:val="24"/>
        </w:rPr>
        <w:t> </w:t>
      </w:r>
      <w:r>
        <w:rPr>
          <w:color w:val="212529"/>
          <w:sz w:val="24"/>
        </w:rPr>
        <w:t>(808) 586-</w:t>
      </w:r>
      <w:r>
        <w:rPr>
          <w:color w:val="212529"/>
          <w:spacing w:val="-4"/>
          <w:sz w:val="24"/>
        </w:rPr>
        <w:t>8129</w:t>
      </w:r>
    </w:p>
    <w:p>
      <w:pPr>
        <w:pStyle w:val="BodyText"/>
      </w:pPr>
    </w:p>
    <w:p>
      <w:pPr>
        <w:pStyle w:val="BodyText"/>
        <w:spacing w:before="41"/>
      </w:pPr>
    </w:p>
    <w:p>
      <w:pPr>
        <w:spacing w:before="0"/>
        <w:ind w:left="48" w:right="0" w:firstLine="0"/>
        <w:jc w:val="center"/>
        <w:rPr>
          <w:b/>
          <w:i/>
          <w:sz w:val="24"/>
        </w:rPr>
      </w:pPr>
      <w:r>
        <w:rPr>
          <w:i/>
          <w:sz w:val="24"/>
        </w:rPr>
        <w:t>Mandated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b/>
          <w:i/>
          <w:sz w:val="24"/>
        </w:rPr>
        <w:t>Individuals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Disabilities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5"/>
          <w:sz w:val="24"/>
        </w:rPr>
        <w:t>Act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860" w:bottom="280" w:left="1120" w:right="840"/>
        </w:sectPr>
      </w:pPr>
    </w:p>
    <w:p>
      <w:pPr>
        <w:pStyle w:val="Heading1"/>
        <w:spacing w:before="79"/>
        <w:ind w:left="43"/>
      </w:pPr>
      <w:r>
        <w:rPr>
          <w:spacing w:val="-2"/>
          <w:u w:val="thick"/>
        </w:rPr>
        <w:t>AGENDA</w:t>
      </w:r>
      <w:r>
        <w:rPr>
          <w:spacing w:val="-2"/>
        </w:rPr>
        <w:t>*</w:t>
      </w:r>
    </w:p>
    <w:p>
      <w:pPr>
        <w:pStyle w:val="BodyText"/>
        <w:rPr>
          <w:b/>
        </w:rPr>
      </w:pPr>
    </w:p>
    <w:p>
      <w:pPr>
        <w:pStyle w:val="BodyText"/>
        <w:tabs>
          <w:tab w:pos="1411" w:val="left" w:leader="none"/>
          <w:tab w:pos="1951" w:val="left" w:leader="none"/>
        </w:tabs>
        <w:spacing w:line="480" w:lineRule="auto"/>
        <w:ind w:left="151" w:right="3787"/>
      </w:pPr>
      <w:r>
        <w:rPr/>
        <w:t>9:00 a.m.</w:t>
        <w:tab/>
      </w:r>
      <w:r>
        <w:rPr>
          <w:spacing w:val="-6"/>
        </w:rPr>
        <w:t>A.</w:t>
      </w:r>
      <w:r>
        <w:rPr/>
        <w:tab/>
        <w:t>Call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Order/Welcome/Roll</w:t>
      </w:r>
      <w:r>
        <w:rPr>
          <w:spacing w:val="-13"/>
        </w:rPr>
        <w:t> </w:t>
      </w:r>
      <w:r>
        <w:rPr/>
        <w:t>Call/Introductions 9:10 a.m.</w:t>
        <w:tab/>
      </w:r>
      <w:r>
        <w:rPr>
          <w:spacing w:val="-6"/>
        </w:rPr>
        <w:t>B.</w:t>
      </w:r>
      <w:r>
        <w:rPr/>
        <w:tab/>
      </w:r>
      <w:r>
        <w:rPr>
          <w:spacing w:val="-2"/>
        </w:rPr>
        <w:t>Announcements</w:t>
      </w:r>
    </w:p>
    <w:p>
      <w:pPr>
        <w:tabs>
          <w:tab w:pos="1411" w:val="left" w:leader="none"/>
          <w:tab w:pos="1951" w:val="left" w:leader="none"/>
        </w:tabs>
        <w:spacing w:line="240" w:lineRule="auto" w:before="1"/>
        <w:ind w:left="1951" w:right="107" w:hanging="180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3736287</wp:posOffset>
                </wp:positionH>
                <wp:positionV relativeFrom="paragraph">
                  <wp:posOffset>452238</wp:posOffset>
                </wp:positionV>
                <wp:extent cx="6794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" h="0">
                              <a:moveTo>
                                <a:pt x="0" y="0"/>
                              </a:moveTo>
                              <a:lnTo>
                                <a:pt x="67665" y="0"/>
                              </a:lnTo>
                            </a:path>
                          </a:pathLst>
                        </a:custGeom>
                        <a:ln w="12820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10048" from="294.195892pt,35.609333pt" to="299.523892pt,35.609333pt" stroked="true" strokeweight="1.0095pt" strokecolor="#f76363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9:15 a.m.</w:t>
        <w:tab/>
      </w:r>
      <w:r>
        <w:rPr>
          <w:spacing w:val="-6"/>
          <w:sz w:val="24"/>
        </w:rPr>
        <w:t>C.</w:t>
      </w:r>
      <w:r>
        <w:rPr>
          <w:sz w:val="24"/>
        </w:rPr>
        <w:tab/>
        <w:t>Presentation on the Hawaii Department of Education (HIDOE) Legislative Priorities and Budget for SY 25-25</w:t>
      </w:r>
      <w:r>
        <w:rPr>
          <w:spacing w:val="40"/>
          <w:sz w:val="24"/>
        </w:rPr>
        <w:t> </w:t>
      </w:r>
      <w:r>
        <w:rPr>
          <w:sz w:val="24"/>
        </w:rPr>
        <w:t>by Ken Kakesako, Policy, Innovation, Planning and Evaluation Branch and a representative from the HIDOE Office of Fiscal Services </w:t>
      </w:r>
      <w:r>
        <w:rPr>
          <w:i/>
          <w:sz w:val="24"/>
        </w:rPr>
        <w:t>Meeting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participants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briefed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budget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requests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150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Special Education, the Visitor Code of Conduct, and specific bills related to student support and financing, including the following: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240" w:lineRule="auto" w:before="206" w:after="0"/>
        <w:ind w:left="2311" w:right="147" w:hanging="360"/>
        <w:jc w:val="left"/>
        <w:rPr>
          <w:sz w:val="24"/>
        </w:rPr>
      </w:pPr>
      <w:r>
        <w:rPr>
          <w:color w:val="800080"/>
          <w:sz w:val="24"/>
          <w:u w:val="single" w:color="800080"/>
        </w:rPr>
        <w:t>HB 1068/SB 420</w:t>
      </w:r>
      <w:r>
        <w:rPr>
          <w:color w:val="800080"/>
          <w:spacing w:val="40"/>
          <w:sz w:val="24"/>
        </w:rPr>
        <w:t> </w:t>
      </w:r>
      <w:r>
        <w:rPr>
          <w:b/>
          <w:sz w:val="24"/>
        </w:rPr>
        <w:t>Relating to Education </w:t>
      </w:r>
      <w:r>
        <w:rPr>
          <w:sz w:val="24"/>
        </w:rPr>
        <w:t>- Allows 150 newly graduated high school students to be eligible for workers’ compensation coverage during the summer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graduation</w:t>
      </w:r>
      <w:r>
        <w:rPr>
          <w:spacing w:val="-4"/>
          <w:sz w:val="24"/>
        </w:rPr>
        <w:t> </w:t>
      </w:r>
      <w:r>
        <w:rPr>
          <w:sz w:val="24"/>
        </w:rPr>
        <w:t>while</w:t>
      </w:r>
      <w:r>
        <w:rPr>
          <w:spacing w:val="-5"/>
          <w:sz w:val="24"/>
        </w:rPr>
        <w:t> </w:t>
      </w:r>
      <w:r>
        <w:rPr>
          <w:sz w:val="24"/>
        </w:rPr>
        <w:t>participating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work-based learning programs established and regulated by the HIDOE.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240" w:lineRule="auto" w:before="207" w:after="0"/>
        <w:ind w:left="2311" w:right="388" w:hanging="360"/>
        <w:jc w:val="left"/>
        <w:rPr>
          <w:sz w:val="24"/>
        </w:rPr>
      </w:pPr>
      <w:r>
        <w:rPr>
          <w:color w:val="800080"/>
          <w:sz w:val="24"/>
          <w:u w:val="single" w:color="800080"/>
        </w:rPr>
        <w:t>HB 637/SB 421</w:t>
      </w:r>
      <w:r>
        <w:rPr>
          <w:color w:val="800080"/>
          <w:spacing w:val="40"/>
          <w:sz w:val="24"/>
        </w:rPr>
        <w:t> </w:t>
      </w:r>
      <w:r>
        <w:rPr>
          <w:b/>
          <w:sz w:val="24"/>
        </w:rPr>
        <w:t>Relating to Education </w:t>
      </w:r>
      <w:r>
        <w:rPr>
          <w:sz w:val="24"/>
        </w:rPr>
        <w:t>- Requires the HIDOE to implement dyslexia-sensitive</w:t>
      </w:r>
      <w:r>
        <w:rPr>
          <w:spacing w:val="-7"/>
          <w:sz w:val="24"/>
        </w:rPr>
        <w:t> </w:t>
      </w:r>
      <w:r>
        <w:rPr>
          <w:sz w:val="24"/>
        </w:rPr>
        <w:t>universal</w:t>
      </w:r>
      <w:r>
        <w:rPr>
          <w:spacing w:val="-6"/>
          <w:sz w:val="24"/>
        </w:rPr>
        <w:t> </w:t>
      </w:r>
      <w:r>
        <w:rPr>
          <w:sz w:val="24"/>
        </w:rPr>
        <w:t>screenings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evidence-based</w:t>
      </w:r>
      <w:r>
        <w:rPr>
          <w:spacing w:val="-6"/>
          <w:sz w:val="24"/>
        </w:rPr>
        <w:t> </w:t>
      </w:r>
      <w:r>
        <w:rPr>
          <w:sz w:val="24"/>
        </w:rPr>
        <w:t>interventions,</w:t>
      </w:r>
      <w:r>
        <w:rPr>
          <w:spacing w:val="-6"/>
          <w:sz w:val="24"/>
        </w:rPr>
        <w:t> </w:t>
      </w:r>
      <w:r>
        <w:rPr>
          <w:sz w:val="24"/>
        </w:rPr>
        <w:t>offer professional development on structured literacy and evidenced-based interventions, and support pre-teacher programs in training candidates in structured literary instruction.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240" w:lineRule="auto" w:before="204" w:after="0"/>
        <w:ind w:left="2311" w:right="322" w:hanging="360"/>
        <w:jc w:val="left"/>
        <w:rPr>
          <w:sz w:val="24"/>
        </w:rPr>
      </w:pPr>
      <w:r>
        <w:rPr>
          <w:color w:val="800080"/>
          <w:sz w:val="24"/>
          <w:u w:val="single" w:color="800080"/>
        </w:rPr>
        <w:t>HB 629/SB 1389</w:t>
      </w:r>
      <w:r>
        <w:rPr>
          <w:color w:val="800080"/>
          <w:spacing w:val="-1"/>
          <w:sz w:val="24"/>
          <w:u w:val="single" w:color="800080"/>
        </w:rPr>
        <w:t> </w:t>
      </w:r>
      <w:r>
        <w:rPr>
          <w:color w:val="800080"/>
          <w:spacing w:val="-1"/>
          <w:sz w:val="24"/>
        </w:rPr>
        <w:t> </w:t>
      </w:r>
      <w:r>
        <w:rPr>
          <w:b/>
          <w:sz w:val="24"/>
        </w:rPr>
        <w:t>Relating to Therapy Services </w:t>
      </w:r>
      <w:r>
        <w:rPr>
          <w:sz w:val="24"/>
        </w:rPr>
        <w:t>– Specifies that a</w:t>
      </w:r>
      <w:r>
        <w:rPr>
          <w:spacing w:val="-1"/>
          <w:sz w:val="24"/>
        </w:rPr>
        <w:t> </w:t>
      </w:r>
      <w:r>
        <w:rPr>
          <w:sz w:val="24"/>
        </w:rPr>
        <w:t>physician’s referral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occupational</w:t>
      </w:r>
      <w:r>
        <w:rPr>
          <w:spacing w:val="-4"/>
          <w:sz w:val="24"/>
        </w:rPr>
        <w:t> </w:t>
      </w:r>
      <w:r>
        <w:rPr>
          <w:sz w:val="24"/>
        </w:rPr>
        <w:t>therapists,</w:t>
      </w:r>
      <w:r>
        <w:rPr>
          <w:spacing w:val="-4"/>
          <w:sz w:val="24"/>
        </w:rPr>
        <w:t> </w:t>
      </w:r>
      <w:r>
        <w:rPr>
          <w:sz w:val="24"/>
        </w:rPr>
        <w:t>physical</w:t>
      </w:r>
      <w:r>
        <w:rPr>
          <w:spacing w:val="-4"/>
          <w:sz w:val="24"/>
        </w:rPr>
        <w:t> </w:t>
      </w:r>
      <w:r>
        <w:rPr>
          <w:sz w:val="24"/>
        </w:rPr>
        <w:t>therapists</w:t>
      </w:r>
      <w:r>
        <w:rPr>
          <w:spacing w:val="-4"/>
          <w:sz w:val="24"/>
        </w:rPr>
        <w:t> </w:t>
      </w:r>
      <w:r>
        <w:rPr>
          <w:sz w:val="24"/>
        </w:rPr>
        <w:t>and speech pathologists to provide services in an education setting.</w:t>
      </w:r>
      <w:r>
        <w:rPr>
          <w:spacing w:val="40"/>
          <w:sz w:val="24"/>
        </w:rPr>
        <w:t> </w:t>
      </w:r>
      <w:r>
        <w:rPr>
          <w:sz w:val="24"/>
        </w:rPr>
        <w:t>Allows for Medicaid reimbursement to HIDOE for related services provided to Medicaid eligible students.</w:t>
      </w:r>
    </w:p>
    <w:p>
      <w:pPr>
        <w:pStyle w:val="BodyText"/>
        <w:tabs>
          <w:tab w:pos="1411" w:val="left" w:leader="none"/>
          <w:tab w:pos="1951" w:val="left" w:leader="none"/>
        </w:tabs>
        <w:spacing w:before="271"/>
        <w:ind w:left="151"/>
      </w:pPr>
      <w:r>
        <w:rPr/>
        <w:t>9:45</w:t>
      </w:r>
      <w:r>
        <w:rPr>
          <w:spacing w:val="-1"/>
        </w:rPr>
        <w:t> </w:t>
      </w:r>
      <w:r>
        <w:rPr>
          <w:spacing w:val="-4"/>
        </w:rPr>
        <w:t>a.m.</w:t>
      </w:r>
      <w:r>
        <w:rPr/>
        <w:tab/>
      </w:r>
      <w:r>
        <w:rPr>
          <w:spacing w:val="-5"/>
        </w:rPr>
        <w:t>D.</w:t>
      </w:r>
      <w:r>
        <w:rPr/>
        <w:tab/>
        <w:t>SEAC</w:t>
      </w:r>
      <w:r>
        <w:rPr>
          <w:spacing w:val="-4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Bills</w:t>
      </w:r>
      <w:r>
        <w:rPr>
          <w:spacing w:val="-2"/>
        </w:rPr>
        <w:t> </w:t>
      </w:r>
      <w:r>
        <w:rPr/>
        <w:t>Impacting</w:t>
      </w:r>
      <w:r>
        <w:rPr>
          <w:spacing w:val="-1"/>
        </w:rPr>
        <w:t> </w:t>
      </w:r>
      <w:r>
        <w:rPr>
          <w:spacing w:val="-2"/>
        </w:rPr>
        <w:t>Students</w:t>
      </w:r>
    </w:p>
    <w:p>
      <w:pPr>
        <w:pStyle w:val="ListParagraph"/>
        <w:numPr>
          <w:ilvl w:val="0"/>
          <w:numId w:val="3"/>
        </w:numPr>
        <w:tabs>
          <w:tab w:pos="2311" w:val="left" w:leader="none"/>
        </w:tabs>
        <w:spacing w:line="237" w:lineRule="auto" w:before="211" w:after="0"/>
        <w:ind w:left="2311" w:right="411" w:hanging="360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HB 1499/SB 532</w:t>
      </w:r>
      <w:r>
        <w:rPr>
          <w:color w:val="0000FF"/>
          <w:spacing w:val="40"/>
          <w:sz w:val="24"/>
        </w:rPr>
        <w:t> </w:t>
      </w:r>
      <w:r>
        <w:rPr>
          <w:b/>
          <w:sz w:val="24"/>
        </w:rPr>
        <w:t>Relating to the Department of Education </w:t>
      </w:r>
      <w:r>
        <w:rPr>
          <w:sz w:val="24"/>
        </w:rPr>
        <w:t>- Expands the Department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Education's</w:t>
      </w:r>
      <w:r>
        <w:rPr>
          <w:spacing w:val="-4"/>
          <w:sz w:val="24"/>
        </w:rPr>
        <w:t> </w:t>
      </w:r>
      <w:r>
        <w:rPr>
          <w:sz w:val="24"/>
        </w:rPr>
        <w:t>authority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allow</w:t>
      </w:r>
      <w:r>
        <w:rPr>
          <w:spacing w:val="-4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trained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volunteer</w:t>
      </w:r>
      <w:r>
        <w:rPr>
          <w:spacing w:val="-4"/>
          <w:sz w:val="24"/>
        </w:rPr>
        <w:t> </w:t>
      </w:r>
      <w:r>
        <w:rPr>
          <w:sz w:val="24"/>
        </w:rPr>
        <w:t>to assist students with the administration of medication.</w:t>
      </w:r>
    </w:p>
    <w:p>
      <w:pPr>
        <w:pStyle w:val="ListParagraph"/>
        <w:numPr>
          <w:ilvl w:val="0"/>
          <w:numId w:val="3"/>
        </w:numPr>
        <w:tabs>
          <w:tab w:pos="2311" w:val="left" w:leader="none"/>
        </w:tabs>
        <w:spacing w:line="240" w:lineRule="auto" w:before="210" w:after="0"/>
        <w:ind w:left="2311" w:right="141" w:hanging="360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HB 903 HDI</w:t>
      </w:r>
      <w:r>
        <w:rPr>
          <w:color w:val="0000FF"/>
          <w:spacing w:val="40"/>
          <w:sz w:val="24"/>
        </w:rPr>
        <w:t> </w:t>
      </w:r>
      <w:r>
        <w:rPr>
          <w:b/>
          <w:sz w:val="24"/>
        </w:rPr>
        <w:t>Relating to Student Health </w:t>
      </w:r>
      <w:r>
        <w:rPr>
          <w:sz w:val="24"/>
        </w:rPr>
        <w:t>- Authorizes a school to maintain a stock supply of bronchodilators to be administered under certain conditions. Authorizes</w:t>
      </w:r>
      <w:r>
        <w:rPr>
          <w:spacing w:val="-4"/>
          <w:sz w:val="24"/>
        </w:rPr>
        <w:t> </w:t>
      </w:r>
      <w:r>
        <w:rPr>
          <w:sz w:val="24"/>
        </w:rPr>
        <w:t>certain</w:t>
      </w:r>
      <w:r>
        <w:rPr>
          <w:spacing w:val="-4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personnel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administer certain medication in emergency situations, under certain conditions.</w:t>
      </w:r>
    </w:p>
    <w:p>
      <w:pPr>
        <w:pStyle w:val="ListParagraph"/>
        <w:numPr>
          <w:ilvl w:val="0"/>
          <w:numId w:val="3"/>
        </w:numPr>
        <w:tabs>
          <w:tab w:pos="2311" w:val="left" w:leader="none"/>
        </w:tabs>
        <w:spacing w:line="240" w:lineRule="auto" w:before="202" w:after="0"/>
        <w:ind w:left="2311" w:right="121" w:hanging="360"/>
        <w:jc w:val="left"/>
        <w:rPr>
          <w:sz w:val="24"/>
        </w:rPr>
      </w:pPr>
      <w:r>
        <w:rPr>
          <w:color w:val="800080"/>
          <w:sz w:val="24"/>
          <w:u w:val="single" w:color="800080"/>
        </w:rPr>
        <w:t>HB 620/SB 530</w:t>
      </w:r>
      <w:r>
        <w:rPr>
          <w:color w:val="800080"/>
          <w:spacing w:val="40"/>
          <w:sz w:val="24"/>
        </w:rPr>
        <w:t> </w:t>
      </w:r>
      <w:r>
        <w:rPr>
          <w:b/>
          <w:sz w:val="24"/>
        </w:rPr>
        <w:t>Relating to Education - </w:t>
      </w:r>
      <w:r>
        <w:rPr>
          <w:sz w:val="24"/>
        </w:rPr>
        <w:t>Establishes state policy to promote braille literacy for eligible blind students. Requires the individualized education programs and section 504 plans of eligible blind students to include the assessment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eligible</w:t>
      </w:r>
      <w:r>
        <w:rPr>
          <w:spacing w:val="-4"/>
          <w:sz w:val="24"/>
        </w:rPr>
        <w:t> </w:t>
      </w:r>
      <w:r>
        <w:rPr>
          <w:sz w:val="24"/>
        </w:rPr>
        <w:t>blind</w:t>
      </w:r>
      <w:r>
        <w:rPr>
          <w:spacing w:val="-3"/>
          <w:sz w:val="24"/>
        </w:rPr>
        <w:t> </w:t>
      </w:r>
      <w:r>
        <w:rPr>
          <w:sz w:val="24"/>
        </w:rPr>
        <w:t>students'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writing</w:t>
      </w:r>
      <w:r>
        <w:rPr>
          <w:spacing w:val="-3"/>
          <w:sz w:val="24"/>
        </w:rPr>
        <w:t> </w:t>
      </w:r>
      <w:r>
        <w:rPr>
          <w:sz w:val="24"/>
        </w:rPr>
        <w:t>abilities, instruction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braille,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provision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braille</w:t>
      </w:r>
      <w:r>
        <w:rPr>
          <w:spacing w:val="-5"/>
          <w:sz w:val="24"/>
        </w:rPr>
        <w:t> </w:t>
      </w:r>
      <w:r>
        <w:rPr>
          <w:sz w:val="24"/>
        </w:rPr>
        <w:t>instructional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certain </w:t>
      </w:r>
      <w:r>
        <w:rPr>
          <w:spacing w:val="-2"/>
          <w:sz w:val="24"/>
        </w:rPr>
        <w:t>circumstances.</w:t>
      </w:r>
    </w:p>
    <w:p>
      <w:pPr>
        <w:pStyle w:val="ListParagraph"/>
        <w:numPr>
          <w:ilvl w:val="0"/>
          <w:numId w:val="3"/>
        </w:numPr>
        <w:tabs>
          <w:tab w:pos="2311" w:val="left" w:leader="none"/>
        </w:tabs>
        <w:spacing w:line="237" w:lineRule="auto" w:before="209" w:after="0"/>
        <w:ind w:left="2311" w:right="140" w:hanging="360"/>
        <w:jc w:val="left"/>
        <w:rPr>
          <w:sz w:val="24"/>
        </w:rPr>
      </w:pPr>
      <w:r>
        <w:rPr>
          <w:color w:val="800080"/>
          <w:sz w:val="24"/>
          <w:u w:val="single" w:color="800080"/>
        </w:rPr>
        <w:t>HB 320/SB 766</w:t>
      </w:r>
      <w:r>
        <w:rPr>
          <w:color w:val="800080"/>
          <w:sz w:val="24"/>
        </w:rPr>
        <w:t> </w:t>
      </w:r>
      <w:r>
        <w:rPr>
          <w:sz w:val="24"/>
        </w:rPr>
        <w:t>– </w:t>
      </w:r>
      <w:r>
        <w:rPr>
          <w:b/>
          <w:sz w:val="24"/>
        </w:rPr>
        <w:t>Related to Supported Decision Making Agreements </w:t>
      </w:r>
      <w:r>
        <w:rPr>
          <w:sz w:val="24"/>
        </w:rPr>
        <w:t>- Allows</w:t>
      </w:r>
      <w:r>
        <w:rPr>
          <w:spacing w:val="-4"/>
          <w:sz w:val="24"/>
        </w:rPr>
        <w:t> </w:t>
      </w:r>
      <w:r>
        <w:rPr>
          <w:sz w:val="24"/>
        </w:rPr>
        <w:t>qualified</w:t>
      </w:r>
      <w:r>
        <w:rPr>
          <w:spacing w:val="-4"/>
          <w:sz w:val="24"/>
        </w:rPr>
        <w:t> </w:t>
      </w:r>
      <w:r>
        <w:rPr>
          <w:sz w:val="24"/>
        </w:rPr>
        <w:t>adults,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adults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disability,</w:t>
      </w:r>
      <w:r>
        <w:rPr>
          <w:spacing w:val="-4"/>
          <w:sz w:val="24"/>
        </w:rPr>
        <w:t> </w:t>
      </w:r>
      <w:r>
        <w:rPr>
          <w:sz w:val="24"/>
        </w:rPr>
        <w:t>mentally</w:t>
      </w:r>
      <w:r>
        <w:rPr>
          <w:spacing w:val="-4"/>
          <w:sz w:val="24"/>
        </w:rPr>
        <w:t> </w:t>
      </w:r>
      <w:r>
        <w:rPr>
          <w:sz w:val="24"/>
        </w:rPr>
        <w:t>ill</w:t>
      </w:r>
      <w:r>
        <w:rPr>
          <w:spacing w:val="-4"/>
          <w:sz w:val="24"/>
        </w:rPr>
        <w:t> </w:t>
      </w:r>
      <w:r>
        <w:rPr>
          <w:sz w:val="24"/>
        </w:rPr>
        <w:t>adults,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top="1280" w:bottom="280" w:left="1120" w:right="84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484"/>
        <w:gridCol w:w="8366"/>
      </w:tblGrid>
      <w:tr>
        <w:trPr>
          <w:trHeight w:val="1200" w:hRule="atLeast"/>
        </w:trPr>
        <w:tc>
          <w:tcPr>
            <w:tcW w:w="1681" w:type="dxa"/>
            <w:gridSpan w:val="2"/>
            <w:vMerge w:val="restart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366" w:type="dxa"/>
          </w:tcPr>
          <w:p>
            <w:pPr>
              <w:pStyle w:val="TableParagraph"/>
              <w:spacing w:before="0"/>
              <w:ind w:left="529"/>
              <w:rPr>
                <w:sz w:val="24"/>
              </w:rPr>
            </w:pPr>
            <w:r>
              <w:rPr>
                <w:sz w:val="24"/>
              </w:rPr>
              <w:t>adults sixty-five years of age or older, to enter into supported decision-making agreements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community.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 of a supported decision-making agreement, including access to personal information and agreement requirements.</w:t>
            </w:r>
          </w:p>
        </w:tc>
      </w:tr>
      <w:tr>
        <w:trPr>
          <w:trHeight w:val="756" w:hRule="atLeast"/>
        </w:trPr>
        <w:tc>
          <w:tcPr>
            <w:tcW w:w="16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>
            <w:pPr>
              <w:pStyle w:val="TableParagraph"/>
              <w:spacing w:line="237" w:lineRule="auto" w:before="101"/>
              <w:ind w:left="529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> </w:t>
            </w:r>
            <w:r>
              <w:rPr>
                <w:color w:val="800080"/>
                <w:sz w:val="24"/>
                <w:u w:val="single" w:color="800080"/>
              </w:rPr>
              <w:t>HB</w:t>
            </w:r>
            <w:r>
              <w:rPr>
                <w:color w:val="800080"/>
                <w:spacing w:val="-3"/>
                <w:sz w:val="24"/>
                <w:u w:val="single" w:color="800080"/>
              </w:rPr>
              <w:t> </w:t>
            </w:r>
            <w:r>
              <w:rPr>
                <w:color w:val="800080"/>
                <w:sz w:val="24"/>
                <w:u w:val="single" w:color="800080"/>
              </w:rPr>
              <w:t>429</w:t>
            </w:r>
            <w:r>
              <w:rPr>
                <w:color w:val="800080"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Early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teacher assistants and for equipment and services for public preschools.</w:t>
            </w:r>
          </w:p>
        </w:tc>
      </w:tr>
      <w:tr>
        <w:trPr>
          <w:trHeight w:val="1032" w:hRule="atLeast"/>
        </w:trPr>
        <w:tc>
          <w:tcPr>
            <w:tcW w:w="16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>
            <w:pPr>
              <w:pStyle w:val="TableParagraph"/>
              <w:spacing w:before="97"/>
              <w:ind w:left="529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> </w:t>
            </w:r>
            <w:r>
              <w:rPr>
                <w:color w:val="800080"/>
                <w:sz w:val="24"/>
                <w:u w:val="single" w:color="800080"/>
              </w:rPr>
              <w:t>HB</w:t>
            </w:r>
            <w:r>
              <w:rPr>
                <w:color w:val="800080"/>
                <w:spacing w:val="-3"/>
                <w:sz w:val="24"/>
                <w:u w:val="single" w:color="800080"/>
              </w:rPr>
              <w:t> </w:t>
            </w:r>
            <w:r>
              <w:rPr>
                <w:color w:val="800080"/>
                <w:sz w:val="24"/>
                <w:u w:val="single" w:color="800080"/>
              </w:rPr>
              <w:t>247</w:t>
            </w:r>
            <w:r>
              <w:rPr>
                <w:sz w:val="24"/>
              </w:rPr>
              <w:t>/SB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479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Hawaii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Savings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Provides incentives for HIDOE students to open ABLE accounts; expands contribution source for the Hawaii ABLE Savings Program Trust Fund.</w:t>
            </w:r>
          </w:p>
        </w:tc>
      </w:tr>
      <w:tr>
        <w:trPr>
          <w:trHeight w:val="1341" w:hRule="atLeast"/>
        </w:trPr>
        <w:tc>
          <w:tcPr>
            <w:tcW w:w="16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>
            <w:pPr>
              <w:pStyle w:val="TableParagraph"/>
              <w:spacing w:line="275" w:lineRule="exact" w:before="97"/>
              <w:ind w:left="169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7"/>
                <w:sz w:val="24"/>
              </w:rPr>
              <w:t>  </w:t>
            </w:r>
            <w:r>
              <w:rPr>
                <w:color w:val="0000FF"/>
                <w:sz w:val="24"/>
                <w:u w:val="single" w:color="0000FF"/>
              </w:rPr>
              <w:t>HB 616</w:t>
            </w:r>
            <w:r>
              <w:rPr>
                <w:color w:val="0000FF"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Relating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Safety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Educational </w:t>
            </w:r>
            <w:r>
              <w:rPr>
                <w:b/>
                <w:spacing w:val="-2"/>
                <w:sz w:val="24"/>
              </w:rPr>
              <w:t>Workers</w:t>
            </w:r>
          </w:p>
          <w:p>
            <w:pPr>
              <w:pStyle w:val="TableParagraph"/>
              <w:spacing w:before="0"/>
              <w:ind w:left="529"/>
              <w:rPr>
                <w:sz w:val="24"/>
              </w:rPr>
            </w:pPr>
            <w:r>
              <w:rPr>
                <w:sz w:val="24"/>
              </w:rPr>
              <w:t>Requires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certain steps to report incidents of harassment and implement procedures for handling harassment of educational workers.</w:t>
            </w:r>
          </w:p>
        </w:tc>
      </w:tr>
      <w:tr>
        <w:trPr>
          <w:trHeight w:val="1934" w:hRule="atLeast"/>
        </w:trPr>
        <w:tc>
          <w:tcPr>
            <w:tcW w:w="1197" w:type="dxa"/>
          </w:tcPr>
          <w:p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a.m.</w:t>
            </w:r>
          </w:p>
        </w:tc>
        <w:tc>
          <w:tcPr>
            <w:tcW w:w="484" w:type="dxa"/>
          </w:tcPr>
          <w:p>
            <w:pPr>
              <w:pStyle w:val="TableParagraph"/>
              <w:ind w:left="67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E.</w:t>
            </w:r>
          </w:p>
        </w:tc>
        <w:tc>
          <w:tcPr>
            <w:tcW w:w="8366" w:type="dxa"/>
          </w:tcPr>
          <w:p>
            <w:pPr>
              <w:pStyle w:val="TableParagraph"/>
              <w:spacing w:line="242" w:lineRule="auto"/>
              <w:ind w:left="169" w:hanging="34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Disabilities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(IDEA)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Deusdedi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Merced,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Esq., Special Education Solutions, LLC, including the following components: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8" w:val="left" w:leader="none"/>
              </w:tabs>
              <w:spacing w:line="271" w:lineRule="exact" w:before="0" w:after="0"/>
              <w:ind w:left="50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Hawaii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8" w:val="left" w:leader="none"/>
              </w:tabs>
              <w:spacing w:line="275" w:lineRule="exact" w:before="2" w:after="0"/>
              <w:ind w:left="50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Notable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nationwide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8" w:val="left" w:leader="none"/>
              </w:tabs>
              <w:spacing w:line="275" w:lineRule="exact" w:before="0" w:after="0"/>
              <w:ind w:left="50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> procedures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8" w:val="left" w:leader="none"/>
              </w:tabs>
              <w:spacing w:line="240" w:lineRule="auto" w:before="2" w:after="0"/>
              <w:ind w:left="50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process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a.m.</w:t>
            </w:r>
          </w:p>
        </w:tc>
        <w:tc>
          <w:tcPr>
            <w:tcW w:w="484" w:type="dxa"/>
          </w:tcPr>
          <w:p>
            <w:pPr>
              <w:pStyle w:val="TableParagraph"/>
              <w:ind w:left="54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</w:p>
        </w:tc>
        <w:tc>
          <w:tcPr>
            <w:tcW w:w="8366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January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 </w:t>
            </w:r>
            <w:r>
              <w:rPr>
                <w:spacing w:val="-2"/>
                <w:sz w:val="24"/>
              </w:rPr>
              <w:t>Meeting*</w:t>
            </w:r>
          </w:p>
        </w:tc>
      </w:tr>
      <w:tr>
        <w:trPr>
          <w:trHeight w:val="551" w:hRule="atLeast"/>
        </w:trPr>
        <w:tc>
          <w:tcPr>
            <w:tcW w:w="1197" w:type="dxa"/>
          </w:tcPr>
          <w:p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11:35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a.m</w:t>
            </w:r>
          </w:p>
        </w:tc>
        <w:tc>
          <w:tcPr>
            <w:tcW w:w="484" w:type="dxa"/>
          </w:tcPr>
          <w:p>
            <w:pPr>
              <w:pStyle w:val="TableParagraph"/>
              <w:ind w:left="94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G.</w:t>
            </w:r>
          </w:p>
        </w:tc>
        <w:tc>
          <w:tcPr>
            <w:tcW w:w="8366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Agenda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 </w:t>
            </w:r>
            <w:r>
              <w:rPr>
                <w:spacing w:val="-2"/>
                <w:sz w:val="24"/>
              </w:rPr>
              <w:t>Meeting*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11:45 </w:t>
            </w:r>
            <w:r>
              <w:rPr>
                <w:spacing w:val="-4"/>
                <w:sz w:val="24"/>
              </w:rPr>
              <w:t>a.m.</w:t>
            </w:r>
          </w:p>
        </w:tc>
        <w:tc>
          <w:tcPr>
            <w:tcW w:w="484" w:type="dxa"/>
          </w:tcPr>
          <w:p>
            <w:pPr>
              <w:pStyle w:val="TableParagraph"/>
              <w:ind w:left="94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H.</w:t>
            </w:r>
          </w:p>
        </w:tc>
        <w:tc>
          <w:tcPr>
            <w:tcW w:w="8366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Input from 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Public</w:t>
            </w:r>
          </w:p>
        </w:tc>
      </w:tr>
      <w:tr>
        <w:trPr>
          <w:trHeight w:val="408" w:hRule="atLeast"/>
        </w:trPr>
        <w:tc>
          <w:tcPr>
            <w:tcW w:w="1197" w:type="dxa"/>
          </w:tcPr>
          <w:p>
            <w:pPr>
              <w:pStyle w:val="TableParagraph"/>
              <w:spacing w:line="256" w:lineRule="exact"/>
              <w:ind w:left="14" w:right="75"/>
              <w:jc w:val="center"/>
              <w:rPr>
                <w:sz w:val="24"/>
              </w:rPr>
            </w:pPr>
            <w:r>
              <w:rPr>
                <w:sz w:val="24"/>
              </w:rPr>
              <w:t>12:00 </w:t>
            </w:r>
            <w:r>
              <w:rPr>
                <w:spacing w:val="-4"/>
                <w:sz w:val="24"/>
              </w:rPr>
              <w:t>p.m.</w:t>
            </w:r>
          </w:p>
        </w:tc>
        <w:tc>
          <w:tcPr>
            <w:tcW w:w="484" w:type="dxa"/>
          </w:tcPr>
          <w:p>
            <w:pPr>
              <w:pStyle w:val="TableParagraph"/>
              <w:spacing w:line="256" w:lineRule="exact"/>
              <w:ind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</w:tc>
        <w:tc>
          <w:tcPr>
            <w:tcW w:w="8366" w:type="dxa"/>
          </w:tcPr>
          <w:p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Adjournment</w:t>
            </w:r>
          </w:p>
        </w:tc>
      </w:tr>
    </w:tbl>
    <w:p>
      <w:pPr>
        <w:pStyle w:val="BodyText"/>
        <w:spacing w:before="20"/>
      </w:pPr>
    </w:p>
    <w:p>
      <w:pPr>
        <w:pStyle w:val="BodyText"/>
        <w:ind w:left="151"/>
        <w:jc w:val="both"/>
      </w:pPr>
      <w:r>
        <w:rPr/>
        <w:t>*Action</w:t>
      </w:r>
      <w:r>
        <w:rPr>
          <w:spacing w:val="-1"/>
        </w:rPr>
        <w:t> </w:t>
      </w:r>
      <w:r>
        <w:rPr>
          <w:spacing w:val="-2"/>
        </w:rPr>
        <w:t>Required</w:t>
      </w:r>
    </w:p>
    <w:p>
      <w:pPr>
        <w:pStyle w:val="BodyText"/>
      </w:pPr>
    </w:p>
    <w:p>
      <w:pPr>
        <w:pStyle w:val="BodyText"/>
        <w:ind w:left="151" w:right="175"/>
        <w:jc w:val="both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auxiliary</w:t>
      </w:r>
      <w:r>
        <w:rPr>
          <w:spacing w:val="-3"/>
        </w:rPr>
        <w:t> </w:t>
      </w:r>
      <w:r>
        <w:rPr/>
        <w:t>aid/service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accommodation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disability,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SEAC</w:t>
      </w:r>
      <w:r>
        <w:rPr>
          <w:spacing w:val="-3"/>
        </w:rPr>
        <w:t> </w:t>
      </w:r>
      <w:r>
        <w:rPr/>
        <w:t>at </w:t>
      </w:r>
      <w:hyperlink r:id="rId6">
        <w:r>
          <w:rPr>
            <w:u w:val="single" w:color="386EFF"/>
          </w:rPr>
          <w:t>spin@doh.hawaii.gov</w:t>
        </w:r>
      </w:hyperlink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(808)</w:t>
      </w:r>
      <w:r>
        <w:rPr>
          <w:spacing w:val="-2"/>
        </w:rPr>
        <w:t> </w:t>
      </w:r>
      <w:r>
        <w:rPr/>
        <w:t>586-8126</w:t>
      </w:r>
      <w:r>
        <w:rPr>
          <w:spacing w:val="-2"/>
        </w:rPr>
        <w:t> </w:t>
      </w:r>
      <w:r>
        <w:rPr/>
        <w:t>(V/T)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possible.</w:t>
      </w:r>
      <w:r>
        <w:rPr>
          <w:spacing w:val="40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early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 have a greater likelihood of being fulfilled.</w:t>
      </w:r>
    </w:p>
    <w:p>
      <w:pPr>
        <w:pStyle w:val="BodyText"/>
      </w:pPr>
    </w:p>
    <w:p>
      <w:pPr>
        <w:pStyle w:val="BodyText"/>
        <w:ind w:left="151"/>
        <w:jc w:val="both"/>
      </w:pPr>
      <w:r>
        <w:rPr/>
        <w:t>Upon</w:t>
      </w:r>
      <w:r>
        <w:rPr>
          <w:spacing w:val="-4"/>
        </w:rPr>
        <w:t> </w:t>
      </w:r>
      <w:r>
        <w:rPr/>
        <w:t>request,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notice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alternate/accessible</w:t>
      </w:r>
      <w:r>
        <w:rPr>
          <w:spacing w:val="-2"/>
        </w:rPr>
        <w:t> formats.</w:t>
      </w:r>
    </w:p>
    <w:p>
      <w:pPr>
        <w:pStyle w:val="BodyText"/>
      </w:pPr>
    </w:p>
    <w:p>
      <w:pPr>
        <w:pStyle w:val="BodyText"/>
        <w:ind w:left="151" w:right="117"/>
      </w:pPr>
      <w:r>
        <w:rPr/>
        <w:t>The</w:t>
      </w:r>
      <w:r>
        <w:rPr>
          <w:spacing w:val="-4"/>
        </w:rPr>
        <w:t> </w:t>
      </w:r>
      <w:r>
        <w:rPr/>
        <w:t>agenda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inspection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Special</w:t>
      </w:r>
      <w:r>
        <w:rPr>
          <w:spacing w:val="-3"/>
        </w:rPr>
        <w:t> </w:t>
      </w:r>
      <w:r>
        <w:rPr/>
        <w:t>Parent Information Network (SPIN) office located at 1010 Richards Street, Room 118, Honolulu, Hawaii 96813 and on SEAC’s website at: </w:t>
      </w:r>
      <w:r>
        <w:rPr>
          <w:color w:val="0000FF"/>
          <w:u w:val="single" w:color="0000FF"/>
        </w:rPr>
        <w:t>https://seac-hawaii.org</w:t>
      </w:r>
      <w:r>
        <w:rPr/>
        <w:t>.</w:t>
      </w:r>
    </w:p>
    <w:sectPr>
      <w:pgSz w:w="12240" w:h="15840"/>
      <w:pgMar w:top="1080" w:bottom="280" w:left="11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0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31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1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1671" w:hanging="4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2529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0" w:hanging="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0" w:hanging="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44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231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pin@doh.hawaii.gov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Rocco</dc:creator>
  <dc:title>2.14.25 SEAC Agenda</dc:title>
  <dcterms:created xsi:type="dcterms:W3CDTF">2025-03-07T21:34:29Z</dcterms:created>
  <dcterms:modified xsi:type="dcterms:W3CDTF">2025-03-07T21:34:29Z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Word</vt:lpwstr>
  </property>
  <property fmtid="{D5CDD505-2E9C-101B-9397-08002B2CF9AE}" pid="4" name="LastSaved">
    <vt:filetime>2025-03-07T00:00:00Z</vt:filetime>
  </property>
  <property fmtid="{D5CDD505-2E9C-101B-9397-08002B2CF9AE}" pid="5" name="Producer">
    <vt:lpwstr>macOS Version 12.7.6 (Build 21H1320) Quartz PDFContext</vt:lpwstr>
  </property>
</Properties>
</file>