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67C72" w14:textId="029580DD" w:rsidR="00ED3972" w:rsidRPr="00ED3972" w:rsidRDefault="00ED3972" w:rsidP="00ED3972">
      <w:pPr>
        <w:jc w:val="center"/>
        <w:rPr>
          <w:b/>
          <w:bCs/>
        </w:rPr>
      </w:pPr>
      <w:r w:rsidRPr="00ED3972">
        <w:rPr>
          <w:b/>
          <w:bCs/>
        </w:rPr>
        <w:t>Responses to Outstanding Inquiries from the October 17, 2025 SEAC Meeting</w:t>
      </w:r>
    </w:p>
    <w:p w14:paraId="1BF50C6A" w14:textId="77777777" w:rsidR="00ED3972" w:rsidRPr="00ED3972" w:rsidRDefault="00ED3972" w:rsidP="00ED3972"/>
    <w:p w14:paraId="0AF07F9B" w14:textId="4C67A20C" w:rsidR="007A5ACC" w:rsidRDefault="007A5ACC" w:rsidP="00C23105">
      <w:pPr>
        <w:rPr>
          <w:b/>
          <w:bCs/>
          <w:u w:val="single"/>
        </w:rPr>
      </w:pPr>
      <w:r w:rsidRPr="007A5ACC">
        <w:rPr>
          <w:b/>
          <w:bCs/>
          <w:u w:val="single"/>
        </w:rPr>
        <w:t>Part C to Part B Transitions</w:t>
      </w:r>
    </w:p>
    <w:p w14:paraId="15127300" w14:textId="77777777" w:rsidR="007A5ACC" w:rsidRPr="007A5ACC" w:rsidRDefault="007A5ACC" w:rsidP="00C23105">
      <w:pPr>
        <w:rPr>
          <w:b/>
          <w:bCs/>
          <w:u w:val="single"/>
        </w:rPr>
      </w:pPr>
    </w:p>
    <w:p w14:paraId="3D42992C" w14:textId="48DE15A0" w:rsidR="00C23105" w:rsidRPr="00252457" w:rsidRDefault="00ED3972" w:rsidP="00C23105">
      <w:r w:rsidRPr="00C23105">
        <w:rPr>
          <w:b/>
          <w:bCs/>
        </w:rPr>
        <w:t>Q:</w:t>
      </w:r>
      <w:r w:rsidRPr="00252457">
        <w:t xml:space="preserve"> </w:t>
      </w:r>
      <w:r w:rsidR="00252457" w:rsidRPr="00252457">
        <w:t>What kinds of needs to the kids have who are exiting Part C, and have they changed over the last few years?</w:t>
      </w:r>
      <w:r w:rsidR="00C23105">
        <w:t xml:space="preserve">  </w:t>
      </w:r>
      <w:r w:rsidR="00C23105" w:rsidRPr="00252457">
        <w:t>Are you seeing young children with more intensive needs?</w:t>
      </w:r>
    </w:p>
    <w:p w14:paraId="158EA930" w14:textId="1B00E0C5" w:rsidR="00ED3972" w:rsidRPr="00C23105" w:rsidRDefault="00ED3972" w:rsidP="00ED3972">
      <w:pPr>
        <w:rPr>
          <w:color w:val="000000" w:themeColor="text1"/>
        </w:rPr>
      </w:pPr>
      <w:r w:rsidRPr="00C23105">
        <w:rPr>
          <w:b/>
          <w:bCs/>
        </w:rPr>
        <w:t>Answer:</w:t>
      </w:r>
      <w:r w:rsidRPr="00252457">
        <w:t xml:space="preserve"> </w:t>
      </w:r>
      <w:r w:rsidR="00C23105">
        <w:t xml:space="preserve">(Stacy Kong and Christopher Pelayo) </w:t>
      </w:r>
      <w:r w:rsidR="00C23105" w:rsidRPr="00C23105">
        <w:rPr>
          <w:color w:val="000000" w:themeColor="text1"/>
        </w:rPr>
        <w:t>We do not collect this information in our current data system, but hopefully we will be able to capture this type of data in our new data system that is currently being developed.</w:t>
      </w:r>
    </w:p>
    <w:p w14:paraId="65F8C498" w14:textId="77777777" w:rsidR="00252457" w:rsidRPr="00252457" w:rsidRDefault="00252457" w:rsidP="00252457"/>
    <w:p w14:paraId="7557446A" w14:textId="77777777" w:rsidR="00252457" w:rsidRPr="00252457" w:rsidRDefault="00252457" w:rsidP="00252457">
      <w:r w:rsidRPr="00C23105">
        <w:rPr>
          <w:b/>
          <w:bCs/>
        </w:rPr>
        <w:t>Q:</w:t>
      </w:r>
      <w:r w:rsidRPr="00252457">
        <w:t xml:space="preserve"> What kinds of settings are the keiki going to when they leave Part C?</w:t>
      </w:r>
    </w:p>
    <w:p w14:paraId="64C0240D" w14:textId="77905410" w:rsidR="00C23105" w:rsidRPr="00C23105" w:rsidRDefault="00C23105" w:rsidP="00C23105">
      <w:pPr>
        <w:rPr>
          <w:color w:val="000000" w:themeColor="text1"/>
        </w:rPr>
      </w:pPr>
      <w:r w:rsidRPr="00C23105">
        <w:rPr>
          <w:b/>
          <w:bCs/>
        </w:rPr>
        <w:t>Answer:</w:t>
      </w:r>
      <w:r w:rsidRPr="00252457">
        <w:t xml:space="preserve"> </w:t>
      </w:r>
      <w:r>
        <w:t xml:space="preserve">(Stacy Kong and Christopher Pelayo) </w:t>
      </w:r>
      <w:r w:rsidRPr="00C23105">
        <w:rPr>
          <w:color w:val="000000" w:themeColor="text1"/>
        </w:rPr>
        <w:t>We do not collect this information in our current data system, but hopefully we will be able to capture this type of data in our new data system that is currently being developed.</w:t>
      </w:r>
    </w:p>
    <w:p w14:paraId="08271EA9" w14:textId="77777777" w:rsidR="00252457" w:rsidRPr="00252457" w:rsidRDefault="00252457" w:rsidP="00252457"/>
    <w:p w14:paraId="487168FE" w14:textId="77777777" w:rsidR="007A5ACC" w:rsidRPr="00252457" w:rsidRDefault="00252457" w:rsidP="007A5ACC">
      <w:r w:rsidRPr="00C23105">
        <w:rPr>
          <w:b/>
          <w:bCs/>
        </w:rPr>
        <w:t>Q:</w:t>
      </w:r>
      <w:r w:rsidRPr="00252457">
        <w:t xml:space="preserve"> </w:t>
      </w:r>
      <w:r w:rsidRPr="00252457">
        <w:rPr>
          <w:color w:val="000000"/>
        </w:rPr>
        <w:t>How many are evaluated and found eligible for Part B (special education and related services)?</w:t>
      </w:r>
      <w:r w:rsidR="007A5ACC">
        <w:rPr>
          <w:color w:val="000000"/>
        </w:rPr>
        <w:t xml:space="preserve">  </w:t>
      </w:r>
      <w:r w:rsidR="007A5ACC" w:rsidRPr="00252457">
        <w:t>Of that number, how many choose not to accept Part B services?</w:t>
      </w:r>
    </w:p>
    <w:p w14:paraId="4E29ED3A" w14:textId="0E7F8A2A" w:rsidR="00C23105" w:rsidRPr="00C23105" w:rsidRDefault="00C23105" w:rsidP="00C23105">
      <w:pPr>
        <w:pStyle w:val="xmsonormal"/>
        <w:shd w:val="clear" w:color="auto" w:fill="FFFFFF"/>
        <w:spacing w:before="0" w:beforeAutospacing="0" w:after="0" w:afterAutospacing="0" w:line="276" w:lineRule="atLeast"/>
        <w:rPr>
          <w:color w:val="000000" w:themeColor="text1"/>
        </w:rPr>
      </w:pPr>
      <w:r w:rsidRPr="00C23105">
        <w:rPr>
          <w:b/>
          <w:bCs/>
        </w:rPr>
        <w:t>Answer:</w:t>
      </w:r>
      <w:r w:rsidRPr="00252457">
        <w:t xml:space="preserve"> </w:t>
      </w:r>
      <w:r>
        <w:t xml:space="preserve">(Stacy Kong and Christopher Pelayo) </w:t>
      </w:r>
      <w:r w:rsidRPr="00C23105">
        <w:rPr>
          <w:color w:val="000000" w:themeColor="text1"/>
          <w:bdr w:val="none" w:sz="0" w:space="0" w:color="auto" w:frame="1"/>
        </w:rPr>
        <w:t>For FFY 24 (July 1, 2024 – June 30, 2025), 1,585 children exited Part C:</w:t>
      </w:r>
    </w:p>
    <w:p w14:paraId="397EB1D9" w14:textId="7F2E408B" w:rsidR="00C23105" w:rsidRPr="00C23105" w:rsidRDefault="00C23105" w:rsidP="00C23105">
      <w:pPr>
        <w:pStyle w:val="xmsolistparagraph"/>
        <w:numPr>
          <w:ilvl w:val="0"/>
          <w:numId w:val="1"/>
        </w:numPr>
        <w:shd w:val="clear" w:color="auto" w:fill="FFFFFF"/>
        <w:spacing w:before="0" w:beforeAutospacing="0" w:after="0" w:afterAutospacing="0" w:line="276" w:lineRule="atLeast"/>
        <w:rPr>
          <w:color w:val="000000" w:themeColor="text1"/>
        </w:rPr>
      </w:pPr>
      <w:r w:rsidRPr="00C23105">
        <w:rPr>
          <w:color w:val="000000" w:themeColor="text1"/>
          <w:bdr w:val="none" w:sz="0" w:space="0" w:color="auto" w:frame="1"/>
        </w:rPr>
        <w:t>448 were determine</w:t>
      </w:r>
      <w:r>
        <w:rPr>
          <w:color w:val="000000" w:themeColor="text1"/>
          <w:bdr w:val="none" w:sz="0" w:space="0" w:color="auto" w:frame="1"/>
        </w:rPr>
        <w:t>d</w:t>
      </w:r>
      <w:r w:rsidRPr="00C23105">
        <w:rPr>
          <w:color w:val="000000" w:themeColor="text1"/>
          <w:bdr w:val="none" w:sz="0" w:space="0" w:color="auto" w:frame="1"/>
        </w:rPr>
        <w:t xml:space="preserve"> Part B Eligible (28%)</w:t>
      </w:r>
    </w:p>
    <w:p w14:paraId="4C799B43" w14:textId="77777777" w:rsidR="00C23105" w:rsidRPr="00C23105" w:rsidRDefault="00C23105" w:rsidP="00C23105">
      <w:pPr>
        <w:pStyle w:val="xmsolistparagraph"/>
        <w:numPr>
          <w:ilvl w:val="0"/>
          <w:numId w:val="1"/>
        </w:numPr>
        <w:shd w:val="clear" w:color="auto" w:fill="FFFFFF"/>
        <w:spacing w:before="0" w:beforeAutospacing="0" w:after="0" w:afterAutospacing="0" w:line="276" w:lineRule="atLeast"/>
        <w:rPr>
          <w:color w:val="000000" w:themeColor="text1"/>
        </w:rPr>
      </w:pPr>
      <w:r w:rsidRPr="00C23105">
        <w:rPr>
          <w:color w:val="000000" w:themeColor="text1"/>
          <w:bdr w:val="none" w:sz="0" w:space="0" w:color="auto" w:frame="1"/>
        </w:rPr>
        <w:t>177 were determined Not eligible for Part B (11%)</w:t>
      </w:r>
    </w:p>
    <w:p w14:paraId="7046337A" w14:textId="77777777" w:rsidR="00C23105" w:rsidRPr="00C23105" w:rsidRDefault="00C23105" w:rsidP="00C23105">
      <w:pPr>
        <w:pStyle w:val="xmsolistparagraph"/>
        <w:numPr>
          <w:ilvl w:val="0"/>
          <w:numId w:val="1"/>
        </w:numPr>
        <w:shd w:val="clear" w:color="auto" w:fill="FFFFFF"/>
        <w:spacing w:before="0" w:beforeAutospacing="0" w:after="0" w:afterAutospacing="0" w:line="276" w:lineRule="atLeast"/>
        <w:rPr>
          <w:color w:val="000000" w:themeColor="text1"/>
        </w:rPr>
      </w:pPr>
      <w:r w:rsidRPr="00C23105">
        <w:rPr>
          <w:color w:val="000000" w:themeColor="text1"/>
          <w:bdr w:val="none" w:sz="0" w:space="0" w:color="auto" w:frame="1"/>
        </w:rPr>
        <w:t>323 Part B eligibility were not determined (20%)</w:t>
      </w:r>
    </w:p>
    <w:p w14:paraId="5031BCDD" w14:textId="77777777" w:rsidR="00C23105" w:rsidRPr="00C23105" w:rsidRDefault="00C23105" w:rsidP="00C23105">
      <w:pPr>
        <w:pStyle w:val="xmsolistparagraph"/>
        <w:numPr>
          <w:ilvl w:val="0"/>
          <w:numId w:val="1"/>
        </w:numPr>
        <w:shd w:val="clear" w:color="auto" w:fill="FFFFFF"/>
        <w:spacing w:before="0" w:beforeAutospacing="0" w:after="0" w:afterAutospacing="0" w:line="276" w:lineRule="atLeast"/>
        <w:rPr>
          <w:color w:val="000000" w:themeColor="text1"/>
        </w:rPr>
      </w:pPr>
      <w:r w:rsidRPr="00C23105">
        <w:rPr>
          <w:color w:val="000000" w:themeColor="text1"/>
          <w:bdr w:val="none" w:sz="0" w:space="0" w:color="auto" w:frame="1"/>
        </w:rPr>
        <w:t>277 families that opted out of a referral to Part B (Transition Notice)</w:t>
      </w:r>
    </w:p>
    <w:p w14:paraId="15560D69" w14:textId="77777777" w:rsidR="007A5ACC" w:rsidRPr="007A5ACC" w:rsidRDefault="007A5ACC" w:rsidP="007A5ACC">
      <w:pPr>
        <w:pStyle w:val="xmsonormal"/>
        <w:shd w:val="clear" w:color="auto" w:fill="FFFFFF"/>
        <w:spacing w:before="0" w:beforeAutospacing="0" w:after="0" w:afterAutospacing="0" w:line="276" w:lineRule="atLeast"/>
        <w:ind w:firstLine="720"/>
        <w:rPr>
          <w:color w:val="000000" w:themeColor="text1"/>
        </w:rPr>
      </w:pPr>
      <w:r w:rsidRPr="007A5ACC">
        <w:rPr>
          <w:color w:val="000000" w:themeColor="text1"/>
          <w:bdr w:val="none" w:sz="0" w:space="0" w:color="auto" w:frame="1"/>
        </w:rPr>
        <w:t>TOP 3 OPT OUT reasons:</w:t>
      </w:r>
    </w:p>
    <w:p w14:paraId="214D2001" w14:textId="77777777" w:rsidR="007A5ACC" w:rsidRPr="007A5ACC" w:rsidRDefault="007A5ACC" w:rsidP="007A5ACC">
      <w:pPr>
        <w:pStyle w:val="xmsolistparagraph"/>
        <w:numPr>
          <w:ilvl w:val="1"/>
          <w:numId w:val="2"/>
        </w:numPr>
        <w:shd w:val="clear" w:color="auto" w:fill="FFFFFF"/>
        <w:spacing w:before="0" w:beforeAutospacing="0" w:after="0" w:afterAutospacing="0" w:line="276" w:lineRule="atLeast"/>
        <w:rPr>
          <w:color w:val="000000" w:themeColor="text1"/>
        </w:rPr>
      </w:pPr>
      <w:r w:rsidRPr="007A5ACC">
        <w:rPr>
          <w:color w:val="000000" w:themeColor="text1"/>
          <w:bdr w:val="none" w:sz="0" w:space="0" w:color="auto" w:frame="1"/>
        </w:rPr>
        <w:t>Not interested in DOE (191)</w:t>
      </w:r>
    </w:p>
    <w:p w14:paraId="26D19C4F" w14:textId="77777777" w:rsidR="007A5ACC" w:rsidRPr="007A5ACC" w:rsidRDefault="007A5ACC" w:rsidP="007A5ACC">
      <w:pPr>
        <w:pStyle w:val="xmsolistparagraph"/>
        <w:numPr>
          <w:ilvl w:val="1"/>
          <w:numId w:val="2"/>
        </w:numPr>
        <w:shd w:val="clear" w:color="auto" w:fill="FFFFFF"/>
        <w:spacing w:before="0" w:beforeAutospacing="0" w:after="0" w:afterAutospacing="0" w:line="276" w:lineRule="atLeast"/>
        <w:rPr>
          <w:color w:val="000000" w:themeColor="text1"/>
        </w:rPr>
      </w:pPr>
      <w:r w:rsidRPr="007A5ACC">
        <w:rPr>
          <w:color w:val="000000" w:themeColor="text1"/>
          <w:bdr w:val="none" w:sz="0" w:space="0" w:color="auto" w:frame="1"/>
        </w:rPr>
        <w:t>Will remain at current setting (40)</w:t>
      </w:r>
    </w:p>
    <w:p w14:paraId="52664349" w14:textId="77777777" w:rsidR="007A5ACC" w:rsidRPr="007A5ACC" w:rsidRDefault="007A5ACC" w:rsidP="007A5ACC">
      <w:pPr>
        <w:pStyle w:val="xmsolistparagraph"/>
        <w:numPr>
          <w:ilvl w:val="1"/>
          <w:numId w:val="2"/>
        </w:numPr>
        <w:shd w:val="clear" w:color="auto" w:fill="FFFFFF"/>
        <w:spacing w:before="0" w:beforeAutospacing="0" w:after="0" w:afterAutospacing="0" w:line="276" w:lineRule="atLeast"/>
        <w:rPr>
          <w:color w:val="000000" w:themeColor="text1"/>
        </w:rPr>
      </w:pPr>
      <w:r w:rsidRPr="007A5ACC">
        <w:rPr>
          <w:color w:val="000000" w:themeColor="text1"/>
          <w:bdr w:val="none" w:sz="0" w:space="0" w:color="auto" w:frame="1"/>
        </w:rPr>
        <w:t>Moving out of state (12)</w:t>
      </w:r>
    </w:p>
    <w:p w14:paraId="676FA0D6" w14:textId="77777777" w:rsidR="00252457" w:rsidRDefault="00252457" w:rsidP="00252457"/>
    <w:p w14:paraId="7A6F8938" w14:textId="353C4D69" w:rsidR="00406CD1" w:rsidRDefault="00406CD1" w:rsidP="00406CD1">
      <w:pPr>
        <w:rPr>
          <w:b/>
          <w:bCs/>
          <w:u w:val="single"/>
        </w:rPr>
      </w:pPr>
      <w:r>
        <w:rPr>
          <w:b/>
          <w:bCs/>
          <w:u w:val="single"/>
        </w:rPr>
        <w:t>Preschool Placements</w:t>
      </w:r>
    </w:p>
    <w:p w14:paraId="31D2AE25" w14:textId="77777777" w:rsidR="00406CD1" w:rsidRPr="00252457" w:rsidRDefault="00406CD1" w:rsidP="00252457"/>
    <w:p w14:paraId="0BA49B7C" w14:textId="04D5CB31" w:rsidR="00252457" w:rsidRPr="00252457" w:rsidRDefault="00252457" w:rsidP="00252457">
      <w:r w:rsidRPr="007A5ACC">
        <w:rPr>
          <w:b/>
          <w:bCs/>
        </w:rPr>
        <w:t>Q:</w:t>
      </w:r>
      <w:r w:rsidRPr="00252457">
        <w:t xml:space="preserve"> Do you have something that shows us where the EOEL preschools are?</w:t>
      </w:r>
    </w:p>
    <w:p w14:paraId="44ED98DF" w14:textId="63CF7FF5" w:rsidR="00252457" w:rsidRDefault="00252457" w:rsidP="00252457">
      <w:r w:rsidRPr="00A35832">
        <w:rPr>
          <w:b/>
          <w:bCs/>
          <w:color w:val="000000" w:themeColor="text1"/>
        </w:rPr>
        <w:t>Answer:</w:t>
      </w:r>
      <w:r w:rsidR="007A5ACC" w:rsidRPr="00A35832">
        <w:rPr>
          <w:color w:val="000000" w:themeColor="text1"/>
        </w:rPr>
        <w:t xml:space="preserve"> </w:t>
      </w:r>
      <w:r w:rsidR="007A5ACC">
        <w:t xml:space="preserve">(Yuuko Arikawa-Cross)  Link to EOEL Participating Schools web page: </w:t>
      </w:r>
      <w:hyperlink r:id="rId5" w:history="1">
        <w:r w:rsidR="007A5ACC" w:rsidRPr="000537CE">
          <w:rPr>
            <w:rStyle w:val="Hyperlink"/>
          </w:rPr>
          <w:t>https://earlylearning.hawaii.gov/apps/pages/index.jsp?uREC_ID=4412289&amp;type=d&amp;pREC_ID=2644296</w:t>
        </w:r>
      </w:hyperlink>
    </w:p>
    <w:p w14:paraId="6F2F7B93" w14:textId="77777777" w:rsidR="00252457" w:rsidRPr="00252457" w:rsidRDefault="00252457" w:rsidP="00252457"/>
    <w:p w14:paraId="6B545592" w14:textId="77777777" w:rsidR="00252457" w:rsidRDefault="00252457" w:rsidP="00252457">
      <w:r w:rsidRPr="007A5ACC">
        <w:rPr>
          <w:b/>
          <w:bCs/>
        </w:rPr>
        <w:t>Q:</w:t>
      </w:r>
      <w:r w:rsidRPr="00252457">
        <w:t xml:space="preserve"> Do you have a visual that shows us where the Head Start programs are?</w:t>
      </w:r>
    </w:p>
    <w:p w14:paraId="1A37371D" w14:textId="5092A0C6" w:rsidR="00252457" w:rsidRDefault="00252457" w:rsidP="00252457">
      <w:r w:rsidRPr="007A5ACC">
        <w:rPr>
          <w:b/>
          <w:bCs/>
        </w:rPr>
        <w:t>Answer:</w:t>
      </w:r>
      <w:r w:rsidR="007A5ACC">
        <w:rPr>
          <w:b/>
          <w:bCs/>
        </w:rPr>
        <w:t xml:space="preserve"> </w:t>
      </w:r>
      <w:r w:rsidR="007A5ACC" w:rsidRPr="007A5ACC">
        <w:t>(Ephraim</w:t>
      </w:r>
      <w:r w:rsidR="007A5ACC">
        <w:t xml:space="preserve"> Schwab) </w:t>
      </w:r>
      <w:r w:rsidR="00A35832">
        <w:t>Link to Head Start and Early Head Start Programs:</w:t>
      </w:r>
    </w:p>
    <w:p w14:paraId="6C567548" w14:textId="3F8FC0EC" w:rsidR="00A35832" w:rsidRPr="00A35832" w:rsidRDefault="00A35832" w:rsidP="00252457">
      <w:hyperlink r:id="rId6" w:history="1">
        <w:r w:rsidRPr="00A35832">
          <w:rPr>
            <w:rStyle w:val="Hyperlink"/>
          </w:rPr>
          <w:t>https://4.files.edl.io/37b0/09/30/25/005731-ffc8a9df-3588-41f6-afd7-2db048158727.pdf</w:t>
        </w:r>
      </w:hyperlink>
    </w:p>
    <w:p w14:paraId="675A87AD" w14:textId="77777777" w:rsidR="00252457" w:rsidRDefault="00252457" w:rsidP="00252457"/>
    <w:p w14:paraId="48D42C04" w14:textId="7E95DC3A" w:rsidR="00252457" w:rsidRPr="00252457" w:rsidRDefault="00252457" w:rsidP="00252457">
      <w:r w:rsidRPr="00A35832">
        <w:rPr>
          <w:b/>
          <w:bCs/>
        </w:rPr>
        <w:t>Q</w:t>
      </w:r>
      <w:r w:rsidRPr="00252457">
        <w:t xml:space="preserve">: </w:t>
      </w:r>
      <w:r w:rsidR="00751E27">
        <w:t xml:space="preserve">Can you clarify if it is legal under </w:t>
      </w:r>
      <w:r w:rsidR="001D5911">
        <w:t xml:space="preserve">the </w:t>
      </w:r>
      <w:r w:rsidR="00751E27">
        <w:t>I</w:t>
      </w:r>
      <w:r w:rsidR="001D5911">
        <w:t xml:space="preserve">ndividuals with </w:t>
      </w:r>
      <w:r w:rsidR="00751E27">
        <w:t>D</w:t>
      </w:r>
      <w:r w:rsidR="001D5911">
        <w:t xml:space="preserve">isabilities </w:t>
      </w:r>
      <w:r w:rsidR="00751E27">
        <w:t>E</w:t>
      </w:r>
      <w:r w:rsidR="001D5911">
        <w:t xml:space="preserve">ducation </w:t>
      </w:r>
      <w:r w:rsidR="00751E27">
        <w:t>A</w:t>
      </w:r>
      <w:r w:rsidR="001D5911">
        <w:t>ct (IDEA)</w:t>
      </w:r>
      <w:r w:rsidR="00751E27">
        <w:t xml:space="preserve"> for the resource caregiver to give consent for early intervention and early Head Start rather than requiring the services of a surrogate parent?</w:t>
      </w:r>
    </w:p>
    <w:p w14:paraId="6DB914E7" w14:textId="4A6CCD0D" w:rsidR="001D5911" w:rsidRPr="001D5911" w:rsidRDefault="00252457" w:rsidP="001D5911">
      <w:pPr>
        <w:pStyle w:val="xmsonormal"/>
        <w:shd w:val="clear" w:color="auto" w:fill="FFFFFF"/>
        <w:spacing w:before="0" w:beforeAutospacing="0" w:after="0" w:afterAutospacing="0"/>
        <w:rPr>
          <w:color w:val="242424"/>
        </w:rPr>
      </w:pPr>
      <w:r w:rsidRPr="00A35832">
        <w:rPr>
          <w:b/>
          <w:bCs/>
        </w:rPr>
        <w:t>Answer:</w:t>
      </w:r>
      <w:r w:rsidR="00A35832">
        <w:rPr>
          <w:b/>
          <w:bCs/>
        </w:rPr>
        <w:t xml:space="preserve"> </w:t>
      </w:r>
      <w:r w:rsidR="00A35832">
        <w:t>(</w:t>
      </w:r>
      <w:r w:rsidR="001D5911">
        <w:t xml:space="preserve">Christopher Pelayo) </w:t>
      </w:r>
      <w:r w:rsidR="001D5911" w:rsidRPr="001D5911">
        <w:rPr>
          <w:color w:val="242424"/>
          <w:bdr w:val="none" w:sz="0" w:space="0" w:color="auto" w:frame="1"/>
        </w:rPr>
        <w:t>For early intervention, the resource caregiver can sign under IDEA</w:t>
      </w:r>
      <w:r w:rsidR="001D5911">
        <w:rPr>
          <w:color w:val="242424"/>
          <w:bdr w:val="none" w:sz="0" w:space="0" w:color="auto" w:frame="1"/>
        </w:rPr>
        <w:t>,</w:t>
      </w:r>
      <w:r w:rsidR="001D5911" w:rsidRPr="001D5911">
        <w:rPr>
          <w:color w:val="242424"/>
          <w:bdr w:val="none" w:sz="0" w:space="0" w:color="auto" w:frame="1"/>
        </w:rPr>
        <w:t xml:space="preserve"> and under Hawaii’s Prudent Parent law the resource caregiver is determined to act as “parent” for Part C purposes unless the biological or adoptive parent is attempting to act as the parent.  Please see below for the IDEA regs for Part C and Hawaii’s Prudent Parent law.</w:t>
      </w:r>
    </w:p>
    <w:p w14:paraId="7063C99E" w14:textId="77777777" w:rsidR="001D5911" w:rsidRPr="001D5911" w:rsidRDefault="001D5911" w:rsidP="001D5911">
      <w:pPr>
        <w:pStyle w:val="xmsonormal"/>
        <w:shd w:val="clear" w:color="auto" w:fill="FFFFFF"/>
        <w:spacing w:before="0" w:beforeAutospacing="0" w:after="0" w:afterAutospacing="0"/>
        <w:rPr>
          <w:color w:val="242424"/>
        </w:rPr>
      </w:pPr>
      <w:r w:rsidRPr="001D5911">
        <w:rPr>
          <w:color w:val="242424"/>
          <w:bdr w:val="none" w:sz="0" w:space="0" w:color="auto" w:frame="1"/>
        </w:rPr>
        <w:lastRenderedPageBreak/>
        <w:t> </w:t>
      </w:r>
    </w:p>
    <w:p w14:paraId="3F3A9B39" w14:textId="77777777" w:rsidR="001D5911" w:rsidRPr="001D5911" w:rsidRDefault="001D5911" w:rsidP="001D5911">
      <w:pPr>
        <w:pStyle w:val="xmsonormal"/>
        <w:shd w:val="clear" w:color="auto" w:fill="FFFFFF"/>
        <w:spacing w:before="0" w:beforeAutospacing="0" w:after="0" w:afterAutospacing="0"/>
        <w:rPr>
          <w:color w:val="242424"/>
        </w:rPr>
      </w:pPr>
      <w:r w:rsidRPr="001D5911">
        <w:rPr>
          <w:color w:val="242424"/>
          <w:bdr w:val="none" w:sz="0" w:space="0" w:color="auto" w:frame="1"/>
        </w:rPr>
        <w:t>Individuals with Disabilities Education Act (IDEA), Part C §303.27</w:t>
      </w:r>
    </w:p>
    <w:p w14:paraId="4661B80B" w14:textId="77777777" w:rsidR="001D5911" w:rsidRPr="001D5911" w:rsidRDefault="001D5911" w:rsidP="001D5911">
      <w:pPr>
        <w:pStyle w:val="xmsonormal"/>
        <w:shd w:val="clear" w:color="auto" w:fill="FFFFFF"/>
        <w:spacing w:before="0" w:beforeAutospacing="0" w:after="0" w:afterAutospacing="0"/>
        <w:rPr>
          <w:color w:val="242424"/>
        </w:rPr>
      </w:pPr>
      <w:r w:rsidRPr="001D5911">
        <w:rPr>
          <w:color w:val="242424"/>
          <w:bdr w:val="none" w:sz="0" w:space="0" w:color="auto" w:frame="1"/>
        </w:rPr>
        <w:t> </w:t>
      </w:r>
    </w:p>
    <w:p w14:paraId="2DDE4BC6" w14:textId="77777777" w:rsidR="001D5911" w:rsidRPr="001D5911" w:rsidRDefault="001D5911" w:rsidP="001D5911">
      <w:pPr>
        <w:pStyle w:val="xmsonormal"/>
        <w:shd w:val="clear" w:color="auto" w:fill="FFFFFF"/>
        <w:spacing w:before="0" w:beforeAutospacing="0" w:after="0" w:afterAutospacing="0"/>
        <w:rPr>
          <w:color w:val="242424"/>
        </w:rPr>
      </w:pPr>
      <w:r w:rsidRPr="001D5911">
        <w:rPr>
          <w:color w:val="242424"/>
          <w:bdr w:val="none" w:sz="0" w:space="0" w:color="auto" w:frame="1"/>
        </w:rPr>
        <w:t>“Parent” means:</w:t>
      </w:r>
    </w:p>
    <w:p w14:paraId="440DB33C" w14:textId="77777777" w:rsidR="001D5911" w:rsidRPr="001D5911" w:rsidRDefault="001D5911" w:rsidP="001D5911">
      <w:pPr>
        <w:pStyle w:val="xmsonormal"/>
        <w:numPr>
          <w:ilvl w:val="0"/>
          <w:numId w:val="3"/>
        </w:numPr>
        <w:shd w:val="clear" w:color="auto" w:fill="FFFFFF"/>
        <w:spacing w:before="0" w:beforeAutospacing="0" w:after="0" w:afterAutospacing="0"/>
        <w:rPr>
          <w:color w:val="242424"/>
        </w:rPr>
      </w:pPr>
      <w:r w:rsidRPr="001D5911">
        <w:rPr>
          <w:color w:val="242424"/>
          <w:bdr w:val="none" w:sz="0" w:space="0" w:color="auto" w:frame="1"/>
        </w:rPr>
        <w:t>A biological or adoptive parent of a child;</w:t>
      </w:r>
    </w:p>
    <w:p w14:paraId="5CA1E980" w14:textId="77777777" w:rsidR="001D5911" w:rsidRPr="001D5911" w:rsidRDefault="001D5911" w:rsidP="001D5911">
      <w:pPr>
        <w:pStyle w:val="xmsonormal"/>
        <w:numPr>
          <w:ilvl w:val="0"/>
          <w:numId w:val="3"/>
        </w:numPr>
        <w:shd w:val="clear" w:color="auto" w:fill="FFFFFF"/>
        <w:spacing w:before="0" w:beforeAutospacing="0" w:after="0" w:afterAutospacing="0"/>
        <w:rPr>
          <w:color w:val="242424"/>
        </w:rPr>
      </w:pPr>
      <w:r w:rsidRPr="001D5911">
        <w:rPr>
          <w:color w:val="242424"/>
          <w:bdr w:val="none" w:sz="0" w:space="0" w:color="auto" w:frame="1"/>
        </w:rPr>
        <w:t>A foster parent, unless contractual obligations with a State or local entity prohibit a foster parent from acting as a parent;</w:t>
      </w:r>
    </w:p>
    <w:p w14:paraId="4A87B222" w14:textId="77777777" w:rsidR="001D5911" w:rsidRPr="001D5911" w:rsidRDefault="001D5911" w:rsidP="001D5911">
      <w:pPr>
        <w:pStyle w:val="xmsonormal"/>
        <w:numPr>
          <w:ilvl w:val="0"/>
          <w:numId w:val="3"/>
        </w:numPr>
        <w:shd w:val="clear" w:color="auto" w:fill="FFFFFF"/>
        <w:spacing w:before="0" w:beforeAutospacing="0" w:after="0" w:afterAutospacing="0"/>
        <w:rPr>
          <w:color w:val="242424"/>
        </w:rPr>
      </w:pPr>
      <w:r w:rsidRPr="001D5911">
        <w:rPr>
          <w:color w:val="242424"/>
          <w:bdr w:val="none" w:sz="0" w:space="0" w:color="auto" w:frame="1"/>
        </w:rPr>
        <w:t>A guardian generally authorized to act as the child’s parent, or authorized to make early intervention, educational, health, or developmental decisions for the child (but not the State if the child is a ward of the State);</w:t>
      </w:r>
    </w:p>
    <w:p w14:paraId="52C9AC00" w14:textId="77777777" w:rsidR="001D5911" w:rsidRPr="001D5911" w:rsidRDefault="001D5911" w:rsidP="001D5911">
      <w:pPr>
        <w:pStyle w:val="xmsonormal"/>
        <w:numPr>
          <w:ilvl w:val="0"/>
          <w:numId w:val="3"/>
        </w:numPr>
        <w:shd w:val="clear" w:color="auto" w:fill="FFFFFF"/>
        <w:spacing w:before="0" w:beforeAutospacing="0" w:after="0" w:afterAutospacing="0"/>
        <w:rPr>
          <w:color w:val="242424"/>
        </w:rPr>
      </w:pPr>
      <w:r w:rsidRPr="001D5911">
        <w:rPr>
          <w:color w:val="242424"/>
          <w:bdr w:val="none" w:sz="0" w:space="0" w:color="auto" w:frame="1"/>
        </w:rPr>
        <w:t>An individual acting in the place of a biological or adoptive parent (including a grandparent, stepparent, or other relative) with whom the child lives, or an individual who is legally responsible for the child’s welfare; or</w:t>
      </w:r>
    </w:p>
    <w:p w14:paraId="1DD85A30" w14:textId="77777777" w:rsidR="001D5911" w:rsidRPr="001D5911" w:rsidRDefault="001D5911" w:rsidP="001D5911">
      <w:pPr>
        <w:pStyle w:val="xmsonormal"/>
        <w:numPr>
          <w:ilvl w:val="0"/>
          <w:numId w:val="3"/>
        </w:numPr>
        <w:shd w:val="clear" w:color="auto" w:fill="FFFFFF"/>
        <w:spacing w:before="0" w:beforeAutospacing="0" w:after="0" w:afterAutospacing="0"/>
        <w:rPr>
          <w:color w:val="242424"/>
        </w:rPr>
      </w:pPr>
      <w:r w:rsidRPr="001D5911">
        <w:rPr>
          <w:color w:val="242424"/>
          <w:bdr w:val="none" w:sz="0" w:space="0" w:color="auto" w:frame="1"/>
        </w:rPr>
        <w:t>A surrogate parent.</w:t>
      </w:r>
    </w:p>
    <w:p w14:paraId="1008A348" w14:textId="77777777" w:rsidR="001D5911" w:rsidRPr="001D5911" w:rsidRDefault="001D5911" w:rsidP="001D5911">
      <w:pPr>
        <w:pStyle w:val="xmsonormal"/>
        <w:shd w:val="clear" w:color="auto" w:fill="FFFFFF"/>
        <w:spacing w:before="0" w:beforeAutospacing="0" w:after="0" w:afterAutospacing="0"/>
        <w:rPr>
          <w:color w:val="242424"/>
        </w:rPr>
      </w:pPr>
      <w:r w:rsidRPr="001D5911">
        <w:rPr>
          <w:color w:val="242424"/>
          <w:bdr w:val="none" w:sz="0" w:space="0" w:color="auto" w:frame="1"/>
        </w:rPr>
        <w:t>Exceptions:</w:t>
      </w:r>
    </w:p>
    <w:p w14:paraId="366CAB57" w14:textId="77777777" w:rsidR="001D5911" w:rsidRPr="001D5911" w:rsidRDefault="001D5911" w:rsidP="001D5911">
      <w:pPr>
        <w:pStyle w:val="xmsonormal"/>
        <w:numPr>
          <w:ilvl w:val="0"/>
          <w:numId w:val="4"/>
        </w:numPr>
        <w:shd w:val="clear" w:color="auto" w:fill="FFFFFF"/>
        <w:spacing w:before="0" w:beforeAutospacing="0" w:after="0" w:afterAutospacing="0"/>
        <w:rPr>
          <w:color w:val="242424"/>
        </w:rPr>
      </w:pPr>
      <w:r w:rsidRPr="001D5911">
        <w:rPr>
          <w:color w:val="242424"/>
          <w:bdr w:val="none" w:sz="0" w:space="0" w:color="auto" w:frame="1"/>
        </w:rPr>
        <w:t>The biological or adoptive parent , when attempting to act as the parent and when more than one party is qualified under the definition of “parent,” must be presumed to be the parent unless the biological or adaptive parent does not have legal authority to made educational or early intervention services decisions for the child. </w:t>
      </w:r>
    </w:p>
    <w:p w14:paraId="01F60C90" w14:textId="77777777" w:rsidR="001D5911" w:rsidRPr="001D5911" w:rsidRDefault="001D5911" w:rsidP="001D5911">
      <w:pPr>
        <w:pStyle w:val="xmsonormal"/>
        <w:numPr>
          <w:ilvl w:val="0"/>
          <w:numId w:val="4"/>
        </w:numPr>
        <w:shd w:val="clear" w:color="auto" w:fill="FFFFFF"/>
        <w:spacing w:before="0" w:beforeAutospacing="0" w:after="0" w:afterAutospacing="0"/>
        <w:rPr>
          <w:color w:val="242424"/>
        </w:rPr>
      </w:pPr>
      <w:r w:rsidRPr="001D5911">
        <w:rPr>
          <w:color w:val="242424"/>
          <w:bdr w:val="none" w:sz="0" w:space="0" w:color="auto" w:frame="1"/>
        </w:rPr>
        <w:t>If a judicial decree or order identifies a specific person or persons listed above to act as the “parent” of a child or to make educational or early intervention service decisions on behalf of a child, then the person or persons must be determined to the “parent”  for Part C early intervention purposes. </w:t>
      </w:r>
    </w:p>
    <w:p w14:paraId="574CAFA0" w14:textId="5F43685E" w:rsidR="001D5911" w:rsidRPr="001D5911" w:rsidRDefault="001D5911" w:rsidP="001D5911">
      <w:pPr>
        <w:pStyle w:val="xmsonormal"/>
        <w:numPr>
          <w:ilvl w:val="0"/>
          <w:numId w:val="4"/>
        </w:numPr>
        <w:shd w:val="clear" w:color="auto" w:fill="FFFFFF"/>
        <w:spacing w:before="0" w:beforeAutospacing="0" w:after="0" w:afterAutospacing="0"/>
        <w:rPr>
          <w:color w:val="242424"/>
        </w:rPr>
      </w:pPr>
      <w:r w:rsidRPr="001D5911">
        <w:rPr>
          <w:color w:val="242424"/>
          <w:bdr w:val="none" w:sz="0" w:space="0" w:color="auto" w:frame="1"/>
        </w:rPr>
        <w:t xml:space="preserve">The term “parent” does not include any </w:t>
      </w:r>
      <w:r>
        <w:rPr>
          <w:color w:val="242424"/>
          <w:bdr w:val="none" w:sz="0" w:space="0" w:color="auto" w:frame="1"/>
        </w:rPr>
        <w:t>Early Intervention Section (</w:t>
      </w:r>
      <w:r w:rsidRPr="001D5911">
        <w:rPr>
          <w:color w:val="242424"/>
          <w:bdr w:val="none" w:sz="0" w:space="0" w:color="auto" w:frame="1"/>
        </w:rPr>
        <w:t>EIS</w:t>
      </w:r>
      <w:r>
        <w:rPr>
          <w:color w:val="242424"/>
          <w:bdr w:val="none" w:sz="0" w:space="0" w:color="auto" w:frame="1"/>
        </w:rPr>
        <w:t>)</w:t>
      </w:r>
      <w:r w:rsidRPr="001D5911">
        <w:rPr>
          <w:color w:val="242424"/>
          <w:bdr w:val="none" w:sz="0" w:space="0" w:color="auto" w:frame="1"/>
        </w:rPr>
        <w:t xml:space="preserve"> provider or a public agency that provides any services to a child or any family member of that child.</w:t>
      </w:r>
    </w:p>
    <w:p w14:paraId="33FA79A0" w14:textId="77777777" w:rsidR="001D5911" w:rsidRPr="001D5911" w:rsidRDefault="001D5911" w:rsidP="001D5911">
      <w:pPr>
        <w:pStyle w:val="xmsonormal"/>
        <w:shd w:val="clear" w:color="auto" w:fill="FFFFFF"/>
        <w:spacing w:before="0" w:beforeAutospacing="0" w:after="0" w:afterAutospacing="0"/>
        <w:rPr>
          <w:color w:val="242424"/>
        </w:rPr>
      </w:pPr>
      <w:r w:rsidRPr="001D5911">
        <w:rPr>
          <w:color w:val="242424"/>
          <w:bdr w:val="none" w:sz="0" w:space="0" w:color="auto" w:frame="1"/>
        </w:rPr>
        <w:t> </w:t>
      </w:r>
    </w:p>
    <w:p w14:paraId="2B18BA34" w14:textId="77777777" w:rsidR="001D5911" w:rsidRPr="001D5911" w:rsidRDefault="001D5911" w:rsidP="001D5911">
      <w:pPr>
        <w:pStyle w:val="xmsonormal"/>
        <w:shd w:val="clear" w:color="auto" w:fill="FFFFFF"/>
        <w:spacing w:before="0" w:beforeAutospacing="0" w:after="0" w:afterAutospacing="0"/>
        <w:rPr>
          <w:color w:val="242424"/>
        </w:rPr>
      </w:pPr>
      <w:r w:rsidRPr="001D5911">
        <w:rPr>
          <w:color w:val="242424"/>
          <w:u w:val="single"/>
          <w:bdr w:val="none" w:sz="0" w:space="0" w:color="auto" w:frame="1"/>
        </w:rPr>
        <w:t>Parent Determination</w:t>
      </w:r>
      <w:r w:rsidRPr="001D5911">
        <w:rPr>
          <w:color w:val="242424"/>
          <w:bdr w:val="none" w:sz="0" w:space="0" w:color="auto" w:frame="1"/>
        </w:rPr>
        <w:t>:  Consistent with Hawai‘i’s Prudent Parent law, the Resource Caregiver (RCG) is determined to act as “parent” for Part C purposes unless the biological or adoptive parent is attempting to act as the parent.  There are no contractual obligations that prohibit a foster parent from acting as a parent for early intervention. </w:t>
      </w:r>
    </w:p>
    <w:p w14:paraId="6EAC36E1" w14:textId="77777777" w:rsidR="001D5911" w:rsidRPr="001D5911" w:rsidRDefault="001D5911" w:rsidP="001D5911">
      <w:pPr>
        <w:pStyle w:val="xmsonormal"/>
        <w:shd w:val="clear" w:color="auto" w:fill="FFFFFF"/>
        <w:spacing w:before="0" w:beforeAutospacing="0" w:after="0" w:afterAutospacing="0"/>
        <w:rPr>
          <w:color w:val="242424"/>
        </w:rPr>
      </w:pPr>
      <w:r w:rsidRPr="001D5911">
        <w:rPr>
          <w:color w:val="242424"/>
          <w:bdr w:val="none" w:sz="0" w:space="0" w:color="auto" w:frame="1"/>
        </w:rPr>
        <w:t> </w:t>
      </w:r>
    </w:p>
    <w:p w14:paraId="5FC23558" w14:textId="3D3DAFFE" w:rsidR="001D5911" w:rsidRPr="001D5911" w:rsidRDefault="001D5911" w:rsidP="001D5911">
      <w:pPr>
        <w:pStyle w:val="xmsonormal"/>
        <w:shd w:val="clear" w:color="auto" w:fill="FFFFFF"/>
        <w:spacing w:before="0" w:beforeAutospacing="0" w:after="0" w:afterAutospacing="0"/>
        <w:rPr>
          <w:color w:val="242424"/>
        </w:rPr>
      </w:pPr>
      <w:r w:rsidRPr="001D5911">
        <w:rPr>
          <w:color w:val="242424"/>
          <w:bdr w:val="none" w:sz="0" w:space="0" w:color="auto" w:frame="1"/>
        </w:rPr>
        <w:t>EIS is currently working with D</w:t>
      </w:r>
      <w:r>
        <w:rPr>
          <w:color w:val="242424"/>
          <w:bdr w:val="none" w:sz="0" w:space="0" w:color="auto" w:frame="1"/>
        </w:rPr>
        <w:t>epartment of Human Services Child Welfare Section</w:t>
      </w:r>
      <w:r w:rsidRPr="001D5911">
        <w:rPr>
          <w:color w:val="242424"/>
          <w:bdr w:val="none" w:sz="0" w:space="0" w:color="auto" w:frame="1"/>
        </w:rPr>
        <w:t xml:space="preserve"> to provide additional guidance and to clarify when the parent is attempting to act as parent then they will provide consent for </w:t>
      </w:r>
      <w:r>
        <w:rPr>
          <w:color w:val="242424"/>
          <w:bdr w:val="none" w:sz="0" w:space="0" w:color="auto" w:frame="1"/>
        </w:rPr>
        <w:t>early inte</w:t>
      </w:r>
      <w:r w:rsidR="007F5D36">
        <w:rPr>
          <w:color w:val="242424"/>
          <w:bdr w:val="none" w:sz="0" w:space="0" w:color="auto" w:frame="1"/>
        </w:rPr>
        <w:t>r</w:t>
      </w:r>
      <w:r>
        <w:rPr>
          <w:color w:val="242424"/>
          <w:bdr w:val="none" w:sz="0" w:space="0" w:color="auto" w:frame="1"/>
        </w:rPr>
        <w:t>vention</w:t>
      </w:r>
      <w:r w:rsidRPr="001D5911">
        <w:rPr>
          <w:color w:val="242424"/>
          <w:bdr w:val="none" w:sz="0" w:space="0" w:color="auto" w:frame="1"/>
        </w:rPr>
        <w:t xml:space="preserve"> supports and services. </w:t>
      </w:r>
    </w:p>
    <w:p w14:paraId="3885687B" w14:textId="77777777" w:rsidR="001D5911" w:rsidRPr="001D5911" w:rsidRDefault="001D5911" w:rsidP="001D5911">
      <w:pPr>
        <w:pStyle w:val="xmsonormal"/>
        <w:shd w:val="clear" w:color="auto" w:fill="FFFFFF"/>
        <w:spacing w:before="0" w:beforeAutospacing="0" w:after="0" w:afterAutospacing="0"/>
        <w:rPr>
          <w:color w:val="242424"/>
        </w:rPr>
      </w:pPr>
      <w:r w:rsidRPr="001D5911">
        <w:rPr>
          <w:color w:val="242424"/>
          <w:bdr w:val="none" w:sz="0" w:space="0" w:color="auto" w:frame="1"/>
        </w:rPr>
        <w:t> </w:t>
      </w:r>
    </w:p>
    <w:p w14:paraId="710605A8" w14:textId="72C651D1" w:rsidR="001D5911" w:rsidRPr="001D5911" w:rsidRDefault="001D5911" w:rsidP="001D5911">
      <w:pPr>
        <w:pStyle w:val="xmsonormal"/>
        <w:shd w:val="clear" w:color="auto" w:fill="FFFFFF"/>
        <w:spacing w:before="0" w:beforeAutospacing="0" w:after="0" w:afterAutospacing="0"/>
        <w:rPr>
          <w:color w:val="242424"/>
        </w:rPr>
      </w:pPr>
      <w:r w:rsidRPr="001D5911">
        <w:rPr>
          <w:color w:val="242424"/>
          <w:bdr w:val="none" w:sz="0" w:space="0" w:color="auto" w:frame="1"/>
        </w:rPr>
        <w:t xml:space="preserve">NOTE:  </w:t>
      </w:r>
      <w:r w:rsidR="007F5D36">
        <w:rPr>
          <w:color w:val="242424"/>
          <w:bdr w:val="none" w:sz="0" w:space="0" w:color="auto" w:frame="1"/>
        </w:rPr>
        <w:t xml:space="preserve">The Attorney General for both the </w:t>
      </w:r>
      <w:r w:rsidRPr="001D5911">
        <w:rPr>
          <w:color w:val="242424"/>
          <w:bdr w:val="none" w:sz="0" w:space="0" w:color="auto" w:frame="1"/>
        </w:rPr>
        <w:t>D</w:t>
      </w:r>
      <w:r w:rsidR="007F5D36">
        <w:rPr>
          <w:color w:val="242424"/>
          <w:bdr w:val="none" w:sz="0" w:space="0" w:color="auto" w:frame="1"/>
        </w:rPr>
        <w:t>epartment of Health (D</w:t>
      </w:r>
      <w:r w:rsidRPr="001D5911">
        <w:rPr>
          <w:color w:val="242424"/>
          <w:bdr w:val="none" w:sz="0" w:space="0" w:color="auto" w:frame="1"/>
        </w:rPr>
        <w:t>OH</w:t>
      </w:r>
      <w:r w:rsidR="007F5D36">
        <w:rPr>
          <w:color w:val="242424"/>
          <w:bdr w:val="none" w:sz="0" w:space="0" w:color="auto" w:frame="1"/>
        </w:rPr>
        <w:t>)</w:t>
      </w:r>
      <w:r w:rsidRPr="001D5911">
        <w:rPr>
          <w:color w:val="242424"/>
          <w:bdr w:val="none" w:sz="0" w:space="0" w:color="auto" w:frame="1"/>
        </w:rPr>
        <w:t xml:space="preserve"> and </w:t>
      </w:r>
      <w:r w:rsidR="007F5D36">
        <w:rPr>
          <w:color w:val="242424"/>
          <w:bdr w:val="none" w:sz="0" w:space="0" w:color="auto" w:frame="1"/>
        </w:rPr>
        <w:t>the Department of Human Services (</w:t>
      </w:r>
      <w:r w:rsidRPr="001D5911">
        <w:rPr>
          <w:color w:val="242424"/>
          <w:bdr w:val="none" w:sz="0" w:space="0" w:color="auto" w:frame="1"/>
        </w:rPr>
        <w:t>DHS</w:t>
      </w:r>
      <w:r w:rsidR="007F5D36">
        <w:rPr>
          <w:color w:val="242424"/>
          <w:bdr w:val="none" w:sz="0" w:space="0" w:color="auto" w:frame="1"/>
        </w:rPr>
        <w:t>)</w:t>
      </w:r>
      <w:r w:rsidRPr="001D5911">
        <w:rPr>
          <w:color w:val="242424"/>
          <w:bdr w:val="none" w:sz="0" w:space="0" w:color="auto" w:frame="1"/>
        </w:rPr>
        <w:t xml:space="preserve"> were consulted</w:t>
      </w:r>
      <w:r w:rsidR="007F5D36">
        <w:rPr>
          <w:color w:val="242424"/>
          <w:bdr w:val="none" w:sz="0" w:space="0" w:color="auto" w:frame="1"/>
        </w:rPr>
        <w:t>.</w:t>
      </w:r>
    </w:p>
    <w:p w14:paraId="34C6B7F0" w14:textId="77777777" w:rsidR="00252457" w:rsidRPr="001D5911" w:rsidRDefault="00252457" w:rsidP="00252457"/>
    <w:p w14:paraId="241D8431" w14:textId="485E1850" w:rsidR="00252457" w:rsidRPr="001D5911" w:rsidRDefault="00252457" w:rsidP="00252457">
      <w:r w:rsidRPr="001D5911">
        <w:rPr>
          <w:b/>
          <w:bCs/>
        </w:rPr>
        <w:t>Q:</w:t>
      </w:r>
      <w:r w:rsidRPr="001D5911">
        <w:t xml:space="preserve"> </w:t>
      </w:r>
      <w:r w:rsidR="00751E27" w:rsidRPr="001D5911">
        <w:t>Has any model been looked out where inclusion to a preschooler includes having the parent come into the preschool classroom to support their child</w:t>
      </w:r>
      <w:r w:rsidRPr="001D5911">
        <w:t>?</w:t>
      </w:r>
    </w:p>
    <w:p w14:paraId="0B6951C2" w14:textId="4FBC5EB3" w:rsidR="007F5D36" w:rsidRPr="007F5D36" w:rsidRDefault="00252457" w:rsidP="007F5D36">
      <w:pPr>
        <w:shd w:val="clear" w:color="auto" w:fill="FFFFFF"/>
        <w:textAlignment w:val="baseline"/>
        <w:rPr>
          <w:color w:val="242424"/>
        </w:rPr>
      </w:pPr>
      <w:r w:rsidRPr="001D5911">
        <w:rPr>
          <w:b/>
          <w:bCs/>
        </w:rPr>
        <w:t>Answer:</w:t>
      </w:r>
      <w:r w:rsidR="001D5911" w:rsidRPr="001D5911">
        <w:t xml:space="preserve"> (Kaui Correa)</w:t>
      </w:r>
      <w:r w:rsidR="007F5D36">
        <w:t xml:space="preserve"> </w:t>
      </w:r>
      <w:r w:rsidR="007F5D36" w:rsidRPr="007F5D36">
        <w:rPr>
          <w:color w:val="242424"/>
        </w:rPr>
        <w:t>During my time at the State, I am not aware of the Department exploring a model in our preschool programs where the parent is regularly participating in the classroom to support their child and other learners.  We do have drop in services that parents often do participate in though.  These are students that are not enrolled in our sped classroom and come to campus for their service minutes only.  The service provider may include the parent in these types of sessions to model strategies and coach the parent in addressing the IEP goals.  </w:t>
      </w:r>
    </w:p>
    <w:p w14:paraId="75DBB71D" w14:textId="77777777" w:rsidR="00406CD1" w:rsidRDefault="00406CD1" w:rsidP="00252457">
      <w:pPr>
        <w:rPr>
          <w:b/>
          <w:bCs/>
        </w:rPr>
      </w:pPr>
    </w:p>
    <w:p w14:paraId="2617E85B" w14:textId="565AF697" w:rsidR="00406CD1" w:rsidRDefault="00406CD1" w:rsidP="00406CD1">
      <w:pPr>
        <w:rPr>
          <w:b/>
          <w:bCs/>
          <w:u w:val="single"/>
        </w:rPr>
      </w:pPr>
      <w:r>
        <w:rPr>
          <w:b/>
          <w:bCs/>
          <w:u w:val="single"/>
        </w:rPr>
        <w:t>Individualized Education Programs (IEPs)</w:t>
      </w:r>
    </w:p>
    <w:p w14:paraId="4B6613F1" w14:textId="77777777" w:rsidR="00406CD1" w:rsidRDefault="00406CD1" w:rsidP="00252457">
      <w:pPr>
        <w:rPr>
          <w:b/>
          <w:bCs/>
        </w:rPr>
      </w:pPr>
    </w:p>
    <w:p w14:paraId="67903250" w14:textId="090CCECC" w:rsidR="00252457" w:rsidRPr="001D5911" w:rsidRDefault="00252457" w:rsidP="00252457">
      <w:r w:rsidRPr="001D5911">
        <w:rPr>
          <w:b/>
          <w:bCs/>
        </w:rPr>
        <w:t>Q:</w:t>
      </w:r>
      <w:r w:rsidRPr="001D5911">
        <w:t xml:space="preserve"> </w:t>
      </w:r>
      <w:r w:rsidR="00751E27" w:rsidRPr="001D5911">
        <w:t>When are you going to update your IEP form so that it says Present Levels of Achievement and Functional Performance (PLAAFP)</w:t>
      </w:r>
      <w:r w:rsidRPr="001D5911">
        <w:t>?</w:t>
      </w:r>
    </w:p>
    <w:p w14:paraId="61ED4C2D" w14:textId="604047DC" w:rsidR="00252457" w:rsidRPr="001D5911" w:rsidRDefault="00252457" w:rsidP="00252457">
      <w:r w:rsidRPr="001D5911">
        <w:rPr>
          <w:b/>
          <w:bCs/>
        </w:rPr>
        <w:t>Answer</w:t>
      </w:r>
      <w:r w:rsidR="00751E27" w:rsidRPr="001D5911">
        <w:rPr>
          <w:b/>
          <w:bCs/>
        </w:rPr>
        <w:t>:</w:t>
      </w:r>
      <w:r w:rsidR="001D5911" w:rsidRPr="001D5911">
        <w:t xml:space="preserve"> </w:t>
      </w:r>
      <w:r w:rsidR="001D5911" w:rsidRPr="00940645">
        <w:t>(Kupu Kaniho)</w:t>
      </w:r>
      <w:r w:rsidR="00940645">
        <w:t xml:space="preserve"> The current form does refer to </w:t>
      </w:r>
      <w:r w:rsidR="00940645" w:rsidRPr="001D5911">
        <w:t>Present Levels of Achievement and Functional Performance (PLAAFP)</w:t>
      </w:r>
      <w:r w:rsidR="00940645">
        <w:t>.</w:t>
      </w:r>
    </w:p>
    <w:p w14:paraId="41110199" w14:textId="77777777" w:rsidR="00751E27" w:rsidRPr="001D5911" w:rsidRDefault="00751E27" w:rsidP="00751E27"/>
    <w:p w14:paraId="7AB2E9B3" w14:textId="23E59E9B" w:rsidR="00406CD1" w:rsidRDefault="00406CD1" w:rsidP="00406CD1">
      <w:pPr>
        <w:rPr>
          <w:b/>
          <w:bCs/>
          <w:u w:val="single"/>
        </w:rPr>
      </w:pPr>
      <w:r>
        <w:rPr>
          <w:b/>
          <w:bCs/>
          <w:u w:val="single"/>
        </w:rPr>
        <w:t>Dispute Resolution</w:t>
      </w:r>
    </w:p>
    <w:p w14:paraId="2579FFE4" w14:textId="77777777" w:rsidR="00406CD1" w:rsidRDefault="00406CD1" w:rsidP="00406CD1">
      <w:pPr>
        <w:rPr>
          <w:b/>
          <w:bCs/>
          <w:u w:val="single"/>
        </w:rPr>
      </w:pPr>
    </w:p>
    <w:p w14:paraId="447728FE" w14:textId="21CF32F0" w:rsidR="00751E27" w:rsidRPr="001D5911" w:rsidRDefault="00751E27" w:rsidP="00751E27">
      <w:r w:rsidRPr="001D5911">
        <w:rPr>
          <w:b/>
          <w:bCs/>
        </w:rPr>
        <w:t>Q:</w:t>
      </w:r>
      <w:r w:rsidRPr="001D5911">
        <w:t xml:space="preserve"> Would it ever be possible to invite a hearing officer to join a SEAC discussion?</w:t>
      </w:r>
    </w:p>
    <w:p w14:paraId="2A6C6D05" w14:textId="0F1C7D50" w:rsidR="00751E27" w:rsidRPr="001D5911" w:rsidRDefault="00751E27" w:rsidP="00751E27">
      <w:r w:rsidRPr="001D5911">
        <w:rPr>
          <w:b/>
          <w:bCs/>
        </w:rPr>
        <w:t>Answer:</w:t>
      </w:r>
      <w:r w:rsidR="001D5911" w:rsidRPr="001D5911">
        <w:t xml:space="preserve"> </w:t>
      </w:r>
      <w:r w:rsidR="001D5911" w:rsidRPr="00C72781">
        <w:t>(Brikena White)</w:t>
      </w:r>
      <w:r w:rsidR="00C72781">
        <w:t xml:space="preserve"> Independent Hearing Officers must remain strictly impartial under IDEA and HAR, Title 8 Chapter 60, and cannot meet with parent groups or Department staff outside of hearings.</w:t>
      </w:r>
    </w:p>
    <w:p w14:paraId="3AE79C08" w14:textId="77777777" w:rsidR="00751E27" w:rsidRPr="001D5911" w:rsidRDefault="00751E27" w:rsidP="00252457"/>
    <w:p w14:paraId="372E63A3" w14:textId="77777777" w:rsidR="00252457" w:rsidRPr="001D5911" w:rsidRDefault="00252457" w:rsidP="00252457"/>
    <w:p w14:paraId="056194CD" w14:textId="77777777" w:rsidR="00ED3972" w:rsidRPr="001D5911" w:rsidRDefault="00ED3972"/>
    <w:sectPr w:rsidR="00ED3972" w:rsidRPr="001D59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85FA6"/>
    <w:multiLevelType w:val="multilevel"/>
    <w:tmpl w:val="7D0A7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4604FC"/>
    <w:multiLevelType w:val="multilevel"/>
    <w:tmpl w:val="DC8C6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829041E"/>
    <w:multiLevelType w:val="multilevel"/>
    <w:tmpl w:val="2AB60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C5E6B86"/>
    <w:multiLevelType w:val="multilevel"/>
    <w:tmpl w:val="5E4AC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6388102">
    <w:abstractNumId w:val="1"/>
  </w:num>
  <w:num w:numId="2" w16cid:durableId="1800612725">
    <w:abstractNumId w:val="2"/>
  </w:num>
  <w:num w:numId="3" w16cid:durableId="750125181">
    <w:abstractNumId w:val="0"/>
  </w:num>
  <w:num w:numId="4" w16cid:durableId="3067386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972"/>
    <w:rsid w:val="001D5911"/>
    <w:rsid w:val="00252457"/>
    <w:rsid w:val="003A0366"/>
    <w:rsid w:val="003F1E25"/>
    <w:rsid w:val="00406CD1"/>
    <w:rsid w:val="00493FD1"/>
    <w:rsid w:val="00751E27"/>
    <w:rsid w:val="007A5ACC"/>
    <w:rsid w:val="007F5D36"/>
    <w:rsid w:val="00940645"/>
    <w:rsid w:val="00A35832"/>
    <w:rsid w:val="00C23105"/>
    <w:rsid w:val="00C72781"/>
    <w:rsid w:val="00ED3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F1878"/>
  <w15:chartTrackingRefBased/>
  <w15:docId w15:val="{7983A733-5E09-4C80-8791-DC39F18BA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E2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D397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ED397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D397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D3972"/>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D3972"/>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D397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D397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D397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D397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9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39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39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39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39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39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39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39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3972"/>
    <w:rPr>
      <w:rFonts w:eastAsiaTheme="majorEastAsia" w:cstheme="majorBidi"/>
      <w:color w:val="272727" w:themeColor="text1" w:themeTint="D8"/>
    </w:rPr>
  </w:style>
  <w:style w:type="paragraph" w:styleId="Title">
    <w:name w:val="Title"/>
    <w:basedOn w:val="Normal"/>
    <w:next w:val="Normal"/>
    <w:link w:val="TitleChar"/>
    <w:uiPriority w:val="10"/>
    <w:qFormat/>
    <w:rsid w:val="00ED397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D39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397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D39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3972"/>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D3972"/>
    <w:rPr>
      <w:i/>
      <w:iCs/>
      <w:color w:val="404040" w:themeColor="text1" w:themeTint="BF"/>
    </w:rPr>
  </w:style>
  <w:style w:type="paragraph" w:styleId="ListParagraph">
    <w:name w:val="List Paragraph"/>
    <w:basedOn w:val="Normal"/>
    <w:uiPriority w:val="34"/>
    <w:qFormat/>
    <w:rsid w:val="00ED3972"/>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D3972"/>
    <w:rPr>
      <w:i/>
      <w:iCs/>
      <w:color w:val="0F4761" w:themeColor="accent1" w:themeShade="BF"/>
    </w:rPr>
  </w:style>
  <w:style w:type="paragraph" w:styleId="IntenseQuote">
    <w:name w:val="Intense Quote"/>
    <w:basedOn w:val="Normal"/>
    <w:next w:val="Normal"/>
    <w:link w:val="IntenseQuoteChar"/>
    <w:uiPriority w:val="30"/>
    <w:qFormat/>
    <w:rsid w:val="00ED397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D3972"/>
    <w:rPr>
      <w:i/>
      <w:iCs/>
      <w:color w:val="0F4761" w:themeColor="accent1" w:themeShade="BF"/>
    </w:rPr>
  </w:style>
  <w:style w:type="character" w:styleId="IntenseReference">
    <w:name w:val="Intense Reference"/>
    <w:basedOn w:val="DefaultParagraphFont"/>
    <w:uiPriority w:val="32"/>
    <w:qFormat/>
    <w:rsid w:val="00ED3972"/>
    <w:rPr>
      <w:b/>
      <w:bCs/>
      <w:smallCaps/>
      <w:color w:val="0F4761" w:themeColor="accent1" w:themeShade="BF"/>
      <w:spacing w:val="5"/>
    </w:rPr>
  </w:style>
  <w:style w:type="paragraph" w:styleId="BodyText">
    <w:name w:val="Body Text"/>
    <w:basedOn w:val="Normal"/>
    <w:link w:val="BodyTextChar"/>
    <w:uiPriority w:val="1"/>
    <w:qFormat/>
    <w:rsid w:val="00ED3972"/>
    <w:pPr>
      <w:widowControl w:val="0"/>
      <w:autoSpaceDE w:val="0"/>
      <w:autoSpaceDN w:val="0"/>
      <w:ind w:left="369"/>
    </w:pPr>
    <w:rPr>
      <w:rFonts w:ascii="Calibri" w:eastAsia="Calibri" w:hAnsi="Calibri" w:cs="Calibri"/>
    </w:rPr>
  </w:style>
  <w:style w:type="character" w:customStyle="1" w:styleId="BodyTextChar">
    <w:name w:val="Body Text Char"/>
    <w:basedOn w:val="DefaultParagraphFont"/>
    <w:link w:val="BodyText"/>
    <w:uiPriority w:val="1"/>
    <w:rsid w:val="00ED3972"/>
    <w:rPr>
      <w:rFonts w:ascii="Calibri" w:eastAsia="Calibri" w:hAnsi="Calibri" w:cs="Calibri"/>
      <w:kern w:val="0"/>
      <w14:ligatures w14:val="none"/>
    </w:rPr>
  </w:style>
  <w:style w:type="paragraph" w:customStyle="1" w:styleId="xmsonormal">
    <w:name w:val="x_msonormal"/>
    <w:basedOn w:val="Normal"/>
    <w:rsid w:val="00C23105"/>
    <w:pPr>
      <w:spacing w:before="100" w:beforeAutospacing="1" w:after="100" w:afterAutospacing="1"/>
    </w:pPr>
  </w:style>
  <w:style w:type="paragraph" w:customStyle="1" w:styleId="xmsolistparagraph">
    <w:name w:val="x_msolistparagraph"/>
    <w:basedOn w:val="Normal"/>
    <w:rsid w:val="00C23105"/>
    <w:pPr>
      <w:spacing w:before="100" w:beforeAutospacing="1" w:after="100" w:afterAutospacing="1"/>
    </w:pPr>
  </w:style>
  <w:style w:type="character" w:styleId="Hyperlink">
    <w:name w:val="Hyperlink"/>
    <w:basedOn w:val="DefaultParagraphFont"/>
    <w:uiPriority w:val="99"/>
    <w:unhideWhenUsed/>
    <w:rsid w:val="007A5ACC"/>
    <w:rPr>
      <w:color w:val="467886" w:themeColor="hyperlink"/>
      <w:u w:val="single"/>
    </w:rPr>
  </w:style>
  <w:style w:type="character" w:styleId="UnresolvedMention">
    <w:name w:val="Unresolved Mention"/>
    <w:basedOn w:val="DefaultParagraphFont"/>
    <w:uiPriority w:val="99"/>
    <w:semiHidden/>
    <w:unhideWhenUsed/>
    <w:rsid w:val="007A5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4.files.edl.io/37b0/09/30/25/005731-ffc8a9df-3588-41f6-afd7-2db048158727.pdf" TargetMode="External"/><Relationship Id="rId5" Type="http://schemas.openxmlformats.org/officeDocument/2006/relationships/hyperlink" Target="https://earlylearning.hawaii.gov/apps/pages/index.jsp?uREC_ID=4412289&amp;type=d&amp;pREC_ID=264429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Rocco, Susan S.</dc:creator>
  <cp:keywords/>
  <dc:description/>
  <cp:lastModifiedBy>Rocco, Susan S.</cp:lastModifiedBy>
  <cp:revision>6</cp:revision>
  <dcterms:created xsi:type="dcterms:W3CDTF">2025-11-07T03:20:00Z</dcterms:created>
  <dcterms:modified xsi:type="dcterms:W3CDTF">2025-11-14T08:53:00Z</dcterms:modified>
</cp:coreProperties>
</file>